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D7D9AE" w14:textId="77777777" w:rsidR="00CB406C" w:rsidRPr="004552BB" w:rsidRDefault="00CB406C" w:rsidP="00185256">
      <w:pPr>
        <w:pStyle w:val="WWAddressee"/>
        <w:ind w:left="-74"/>
        <w:contextualSpacing w:val="0"/>
        <w:jc w:val="center"/>
        <w:rPr>
          <w:rFonts w:ascii="Cooper Black" w:hAnsi="Cooper Black" w:cs="Calibri"/>
          <w:bCs/>
          <w:sz w:val="40"/>
          <w:szCs w:val="40"/>
        </w:rPr>
      </w:pPr>
      <w:r>
        <w:rPr>
          <w:rFonts w:ascii="Cooper Black" w:hAnsi="Cooper Black" w:cs="Calibri"/>
          <w:bCs/>
          <w:sz w:val="40"/>
          <w:szCs w:val="40"/>
        </w:rPr>
        <w:t>Gauteng Care Crisis Committee</w:t>
      </w:r>
    </w:p>
    <w:p w14:paraId="46C3AF01" w14:textId="77777777" w:rsidR="00CB406C" w:rsidRDefault="00CB406C" w:rsidP="00185256">
      <w:pPr>
        <w:jc w:val="both"/>
        <w:rPr>
          <w:b/>
          <w:bCs/>
        </w:rPr>
      </w:pPr>
    </w:p>
    <w:p w14:paraId="0909CB22" w14:textId="77777777" w:rsidR="00144921" w:rsidRDefault="00144921" w:rsidP="00185256">
      <w:pPr>
        <w:jc w:val="both"/>
      </w:pPr>
    </w:p>
    <w:p w14:paraId="57C2A008" w14:textId="77777777" w:rsidR="00144921" w:rsidRDefault="00144921" w:rsidP="00185256">
      <w:pPr>
        <w:jc w:val="both"/>
      </w:pPr>
      <w:r>
        <w:t>**FOR IMMEDIATE RELEASE**</w:t>
      </w:r>
    </w:p>
    <w:p w14:paraId="741B3547" w14:textId="4D54BC64" w:rsidR="00CB406C" w:rsidRPr="00171670" w:rsidRDefault="00171670" w:rsidP="00185256">
      <w:pPr>
        <w:jc w:val="both"/>
      </w:pPr>
      <w:r w:rsidRPr="00171670">
        <w:t>9 May 2024</w:t>
      </w:r>
    </w:p>
    <w:p w14:paraId="62925DB4" w14:textId="77777777" w:rsidR="00144921" w:rsidRDefault="00144921" w:rsidP="00185256">
      <w:pPr>
        <w:jc w:val="both"/>
        <w:rPr>
          <w:b/>
          <w:bCs/>
        </w:rPr>
      </w:pPr>
    </w:p>
    <w:p w14:paraId="3204DDFA" w14:textId="35885169" w:rsidR="006973C6" w:rsidRPr="009B2150" w:rsidRDefault="000D2510" w:rsidP="00185256">
      <w:pPr>
        <w:jc w:val="both"/>
        <w:rPr>
          <w:b/>
          <w:bCs/>
        </w:rPr>
      </w:pPr>
      <w:r>
        <w:rPr>
          <w:b/>
          <w:bCs/>
        </w:rPr>
        <w:t>G</w:t>
      </w:r>
      <w:r w:rsidR="00144921">
        <w:rPr>
          <w:b/>
          <w:bCs/>
        </w:rPr>
        <w:t xml:space="preserve">auteng </w:t>
      </w:r>
      <w:r w:rsidR="00185256">
        <w:rPr>
          <w:b/>
          <w:bCs/>
        </w:rPr>
        <w:t>C</w:t>
      </w:r>
      <w:r w:rsidR="00144921">
        <w:rPr>
          <w:b/>
          <w:bCs/>
        </w:rPr>
        <w:t>are Crisis Committee urges</w:t>
      </w:r>
      <w:r w:rsidR="00D82BEF">
        <w:rPr>
          <w:b/>
          <w:bCs/>
        </w:rPr>
        <w:t xml:space="preserve"> Gauteng Department of Social Development </w:t>
      </w:r>
      <w:r>
        <w:rPr>
          <w:b/>
          <w:bCs/>
        </w:rPr>
        <w:t xml:space="preserve">to </w:t>
      </w:r>
      <w:r w:rsidRPr="00370DD7">
        <w:rPr>
          <w:rFonts w:cs="Arial"/>
          <w:b/>
          <w:bCs/>
        </w:rPr>
        <w:t xml:space="preserve">finalise </w:t>
      </w:r>
      <w:r w:rsidR="00D82BEF">
        <w:rPr>
          <w:rFonts w:cs="Arial"/>
          <w:b/>
          <w:bCs/>
        </w:rPr>
        <w:t xml:space="preserve">contracts </w:t>
      </w:r>
      <w:r w:rsidRPr="00370DD7">
        <w:rPr>
          <w:rFonts w:cs="Arial"/>
          <w:b/>
          <w:bCs/>
        </w:rPr>
        <w:t>and pay NPOs</w:t>
      </w:r>
    </w:p>
    <w:p w14:paraId="1A8007DB" w14:textId="5A2C3312" w:rsidR="009F491D" w:rsidRDefault="00A75B3F" w:rsidP="00185256">
      <w:pPr>
        <w:jc w:val="both"/>
      </w:pPr>
      <w:r>
        <w:t xml:space="preserve">On 3 April the Gauteng Department of Social Development (GDSD) </w:t>
      </w:r>
      <w:r w:rsidR="003A5E2E">
        <w:t xml:space="preserve">thanked </w:t>
      </w:r>
      <w:r w:rsidR="00472F23">
        <w:t>non-profit organisations (N</w:t>
      </w:r>
      <w:r w:rsidR="003A5E2E">
        <w:t>PO</w:t>
      </w:r>
      <w:r w:rsidR="00A95425">
        <w:t>)</w:t>
      </w:r>
      <w:r w:rsidR="003A5E2E">
        <w:t xml:space="preserve"> for </w:t>
      </w:r>
      <w:r w:rsidR="00CA3147">
        <w:t xml:space="preserve">exercising patience </w:t>
      </w:r>
      <w:r w:rsidR="00F41E0C">
        <w:t>while the department adjudicated their business plans, o</w:t>
      </w:r>
      <w:r w:rsidR="002E311C">
        <w:t>r</w:t>
      </w:r>
      <w:r w:rsidR="00F41E0C">
        <w:t xml:space="preserve"> applications for funding. </w:t>
      </w:r>
      <w:r w:rsidR="00521909">
        <w:t>Five weeks later</w:t>
      </w:r>
      <w:r w:rsidR="00525003">
        <w:t xml:space="preserve">, </w:t>
      </w:r>
      <w:r w:rsidR="00B65CA8">
        <w:t xml:space="preserve">NPOs can no longer </w:t>
      </w:r>
      <w:r w:rsidR="00CE39C2">
        <w:t xml:space="preserve">remain </w:t>
      </w:r>
      <w:r w:rsidR="00A57435">
        <w:t>patien</w:t>
      </w:r>
      <w:r w:rsidR="00CE39C2">
        <w:t xml:space="preserve">t </w:t>
      </w:r>
      <w:r w:rsidR="00A57435">
        <w:t>or silen</w:t>
      </w:r>
      <w:r w:rsidR="00CE39C2">
        <w:t>t</w:t>
      </w:r>
      <w:r w:rsidR="0085294D">
        <w:t>. T</w:t>
      </w:r>
      <w:r w:rsidR="007912D9">
        <w:t xml:space="preserve">he harm being done to </w:t>
      </w:r>
      <w:r w:rsidR="0085294D">
        <w:t xml:space="preserve">their </w:t>
      </w:r>
      <w:r w:rsidR="0030475E">
        <w:t>beneficiaries and staff</w:t>
      </w:r>
      <w:r w:rsidR="0085294D">
        <w:t xml:space="preserve"> is too great</w:t>
      </w:r>
      <w:r w:rsidR="0030475E">
        <w:t xml:space="preserve">. </w:t>
      </w:r>
      <w:r w:rsidR="007912D9">
        <w:t xml:space="preserve"> </w:t>
      </w:r>
    </w:p>
    <w:p w14:paraId="22EBA1CB" w14:textId="7E1403B3" w:rsidR="00AC7410" w:rsidRDefault="004852FD" w:rsidP="00185256">
      <w:pPr>
        <w:jc w:val="both"/>
      </w:pPr>
      <w:r>
        <w:t>I</w:t>
      </w:r>
      <w:r w:rsidR="00A12120">
        <w:t>n a</w:t>
      </w:r>
      <w:r w:rsidR="002C1C6A">
        <w:t xml:space="preserve"> press release </w:t>
      </w:r>
      <w:r w:rsidR="001F54B2">
        <w:t xml:space="preserve">of 7 March </w:t>
      </w:r>
      <w:r w:rsidR="002C1C6A">
        <w:t xml:space="preserve">the </w:t>
      </w:r>
      <w:r w:rsidR="008D5907">
        <w:t xml:space="preserve">GDSD </w:t>
      </w:r>
      <w:r w:rsidR="002C1C6A">
        <w:t xml:space="preserve">stated: </w:t>
      </w:r>
    </w:p>
    <w:p w14:paraId="56E6A102" w14:textId="6851DF6A" w:rsidR="007C11DE" w:rsidRDefault="00AC7410" w:rsidP="00185256">
      <w:pPr>
        <w:ind w:left="720"/>
        <w:jc w:val="both"/>
        <w:rPr>
          <w:i/>
          <w:iCs/>
        </w:rPr>
      </w:pPr>
      <w:r w:rsidRPr="00A333D9">
        <w:rPr>
          <w:i/>
          <w:iCs/>
          <w:sz w:val="23"/>
          <w:szCs w:val="23"/>
        </w:rPr>
        <w:t xml:space="preserve">The Department remains committed to working with compliant and performing NPOs and those who are successful will be informed accordingly before the end of the month of March, in line with the Department’s projections. </w:t>
      </w:r>
      <w:r w:rsidR="007C11DE" w:rsidRPr="00A333D9">
        <w:rPr>
          <w:i/>
          <w:iCs/>
        </w:rPr>
        <w:t xml:space="preserve"> </w:t>
      </w:r>
    </w:p>
    <w:p w14:paraId="6FBB03C2" w14:textId="72DAEFD8" w:rsidR="002855A2" w:rsidRDefault="00730498" w:rsidP="00185256">
      <w:pPr>
        <w:jc w:val="both"/>
      </w:pPr>
      <w:r>
        <w:t>On 20 March t</w:t>
      </w:r>
      <w:r w:rsidR="004F56E3">
        <w:t>he</w:t>
      </w:r>
      <w:r w:rsidR="002079C4">
        <w:t xml:space="preserve"> DSD </w:t>
      </w:r>
      <w:r w:rsidR="002B5149">
        <w:t xml:space="preserve">revised </w:t>
      </w:r>
      <w:r w:rsidR="00573C6B">
        <w:t xml:space="preserve">its commitment: </w:t>
      </w:r>
      <w:r w:rsidR="0087651C">
        <w:t>backtracked</w:t>
      </w:r>
      <w:r w:rsidR="00213D08">
        <w:t xml:space="preserve">. Organisations </w:t>
      </w:r>
      <w:r>
        <w:t xml:space="preserve">would </w:t>
      </w:r>
      <w:r w:rsidR="00213D08">
        <w:t>no</w:t>
      </w:r>
      <w:r w:rsidR="00573C6B">
        <w:t xml:space="preserve">t </w:t>
      </w:r>
      <w:r w:rsidR="00213D08">
        <w:t xml:space="preserve">be </w:t>
      </w:r>
      <w:r w:rsidR="00885F3E">
        <w:t>inform</w:t>
      </w:r>
      <w:r w:rsidR="00213D08">
        <w:t xml:space="preserve">ed </w:t>
      </w:r>
      <w:r w:rsidR="00881E75">
        <w:t xml:space="preserve">of the </w:t>
      </w:r>
      <w:r w:rsidR="00885F3E">
        <w:t xml:space="preserve">outcomes </w:t>
      </w:r>
      <w:r w:rsidR="00346A4F">
        <w:t>of their applications</w:t>
      </w:r>
      <w:r w:rsidR="00A03B37">
        <w:t xml:space="preserve"> </w:t>
      </w:r>
      <w:r w:rsidR="00426366">
        <w:t>by</w:t>
      </w:r>
      <w:r w:rsidR="000F7030">
        <w:t xml:space="preserve"> the end of the month</w:t>
      </w:r>
      <w:r w:rsidR="00881E75">
        <w:t xml:space="preserve"> – only the process of </w:t>
      </w:r>
      <w:r w:rsidR="00A03B37">
        <w:t>reviewing the</w:t>
      </w:r>
      <w:r w:rsidR="006319E7">
        <w:t xml:space="preserve"> applications </w:t>
      </w:r>
      <w:r w:rsidR="00881E75">
        <w:t>would be completed by then</w:t>
      </w:r>
      <w:r w:rsidR="0088325D">
        <w:t xml:space="preserve">. But they did also imply that organisations would receive their </w:t>
      </w:r>
      <w:r w:rsidR="004012D4">
        <w:t>funding allocations by then:</w:t>
      </w:r>
      <w:r w:rsidR="00251308">
        <w:t xml:space="preserve"> </w:t>
      </w:r>
      <w:r w:rsidR="00661DA2">
        <w:t xml:space="preserve"> </w:t>
      </w:r>
      <w:r w:rsidR="00346A4F">
        <w:t xml:space="preserve"> </w:t>
      </w:r>
    </w:p>
    <w:p w14:paraId="218CB9CA" w14:textId="2EC04B9B" w:rsidR="004F56E3" w:rsidRPr="00490289" w:rsidRDefault="004F56E3" w:rsidP="00185256">
      <w:pPr>
        <w:ind w:left="720"/>
        <w:jc w:val="both"/>
        <w:rPr>
          <w:i/>
          <w:iCs/>
        </w:rPr>
      </w:pPr>
      <w:r w:rsidRPr="00490289">
        <w:rPr>
          <w:i/>
          <w:iCs/>
          <w:sz w:val="23"/>
          <w:szCs w:val="23"/>
        </w:rPr>
        <w:t>the Department of Social Development is working tirelessly to ensure that by the end of month of March the adjudication of applications will be concluded, inline for the allocations anticipated end of April.</w:t>
      </w:r>
    </w:p>
    <w:p w14:paraId="43932895" w14:textId="3F230980" w:rsidR="00830AAD" w:rsidRDefault="0037281C" w:rsidP="00185256">
      <w:pPr>
        <w:jc w:val="both"/>
      </w:pPr>
      <w:r>
        <w:t>O</w:t>
      </w:r>
      <w:r w:rsidR="0041442A">
        <w:t xml:space="preserve">n </w:t>
      </w:r>
      <w:r w:rsidR="00983E70">
        <w:t>3 April, the DSD announced that it had</w:t>
      </w:r>
      <w:r w:rsidR="004012D4">
        <w:t xml:space="preserve"> </w:t>
      </w:r>
      <w:r w:rsidR="00983E70">
        <w:t xml:space="preserve">finished reviewing the applications </w:t>
      </w:r>
      <w:r w:rsidR="00E1457E">
        <w:t>for funding</w:t>
      </w:r>
      <w:r w:rsidR="005F3EE3">
        <w:t xml:space="preserve"> and would begin the process of signing </w:t>
      </w:r>
      <w:r w:rsidR="00A6613F">
        <w:t>service level agreement</w:t>
      </w:r>
      <w:r w:rsidR="00FE5698">
        <w:t xml:space="preserve">s </w:t>
      </w:r>
      <w:r w:rsidR="00A6613F">
        <w:t>(SLA)</w:t>
      </w:r>
      <w:r w:rsidR="00FE5698">
        <w:t xml:space="preserve">, or contracts, with NPOs. </w:t>
      </w:r>
    </w:p>
    <w:p w14:paraId="0EE04E60" w14:textId="77777777" w:rsidR="00A61E29" w:rsidRDefault="009D399E" w:rsidP="00185256">
      <w:pPr>
        <w:jc w:val="both"/>
      </w:pPr>
      <w:r>
        <w:t xml:space="preserve">As </w:t>
      </w:r>
      <w:r w:rsidR="005F56A4">
        <w:t>of</w:t>
      </w:r>
      <w:r>
        <w:t xml:space="preserve"> </w:t>
      </w:r>
      <w:r w:rsidR="007A55A2">
        <w:t xml:space="preserve">7 May, </w:t>
      </w:r>
      <w:r w:rsidR="008103F0">
        <w:t xml:space="preserve">GCCC member organisations </w:t>
      </w:r>
      <w:r w:rsidR="003101BB">
        <w:t xml:space="preserve">had submitted a total </w:t>
      </w:r>
      <w:r w:rsidR="005C3719">
        <w:t>of 2</w:t>
      </w:r>
      <w:r w:rsidR="006F29C7">
        <w:t>6</w:t>
      </w:r>
      <w:r w:rsidR="005C3719">
        <w:t xml:space="preserve">7 business plans for </w:t>
      </w:r>
      <w:r w:rsidR="00DA454F">
        <w:t>2024/25</w:t>
      </w:r>
      <w:r w:rsidR="00857305">
        <w:t xml:space="preserve">. </w:t>
      </w:r>
      <w:r w:rsidR="002150E7">
        <w:t>But o</w:t>
      </w:r>
      <w:r w:rsidR="00DA454F">
        <w:t xml:space="preserve">nly </w:t>
      </w:r>
      <w:r w:rsidR="006F29C7">
        <w:t>70</w:t>
      </w:r>
      <w:r w:rsidR="00DA454F">
        <w:t xml:space="preserve"> SLAs have been received</w:t>
      </w:r>
      <w:r w:rsidR="002150E7">
        <w:t xml:space="preserve"> </w:t>
      </w:r>
      <w:r w:rsidR="008467D9">
        <w:t>by organisations</w:t>
      </w:r>
      <w:r w:rsidR="00DA454F">
        <w:t xml:space="preserve">, </w:t>
      </w:r>
      <w:r w:rsidR="00B84FC1">
        <w:t xml:space="preserve">amounting to </w:t>
      </w:r>
      <w:r w:rsidR="00975122">
        <w:t>26%</w:t>
      </w:r>
      <w:r w:rsidR="00DA454F">
        <w:t xml:space="preserve"> </w:t>
      </w:r>
      <w:r w:rsidR="002D1597">
        <w:t>of all business plans submitted</w:t>
      </w:r>
      <w:r w:rsidR="006973C6">
        <w:t xml:space="preserve"> by GCCC members</w:t>
      </w:r>
      <w:r w:rsidR="002D1597">
        <w:t xml:space="preserve">. </w:t>
      </w:r>
      <w:r w:rsidR="002679B9">
        <w:t xml:space="preserve">While more NPOs </w:t>
      </w:r>
      <w:r w:rsidR="008C5F0B">
        <w:t xml:space="preserve">have been called by the GDSD </w:t>
      </w:r>
      <w:r w:rsidR="00931ADA">
        <w:t xml:space="preserve">and </w:t>
      </w:r>
      <w:r w:rsidR="0079527B">
        <w:t xml:space="preserve">informed that </w:t>
      </w:r>
      <w:r w:rsidR="00931ADA">
        <w:t xml:space="preserve">some of </w:t>
      </w:r>
      <w:r w:rsidR="0079527B">
        <w:t xml:space="preserve">their business plans had been </w:t>
      </w:r>
      <w:r w:rsidR="002679B9">
        <w:t>approved</w:t>
      </w:r>
      <w:r w:rsidR="00F113F3">
        <w:t xml:space="preserve">, the promised SLAs have </w:t>
      </w:r>
      <w:r w:rsidR="00931ADA">
        <w:t xml:space="preserve">not </w:t>
      </w:r>
      <w:r w:rsidR="00F113F3">
        <w:t>yet materialise</w:t>
      </w:r>
      <w:r w:rsidR="00B15B2F">
        <w:t xml:space="preserve">d. </w:t>
      </w:r>
      <w:r w:rsidR="009828A4">
        <w:t>In some instances</w:t>
      </w:r>
      <w:r w:rsidR="00CF11FF">
        <w:t xml:space="preserve">, </w:t>
      </w:r>
      <w:r w:rsidR="00F113F3">
        <w:t xml:space="preserve">three weeks </w:t>
      </w:r>
      <w:r w:rsidR="009829CB">
        <w:t>hav</w:t>
      </w:r>
      <w:r w:rsidR="00B27B72">
        <w:t xml:space="preserve">e now </w:t>
      </w:r>
      <w:r w:rsidR="009829CB">
        <w:t xml:space="preserve">lapsed </w:t>
      </w:r>
      <w:r w:rsidR="00B27B72">
        <w:t xml:space="preserve">since the call. </w:t>
      </w:r>
      <w:r w:rsidR="00FB71B9">
        <w:t>C</w:t>
      </w:r>
      <w:r w:rsidR="00B27B72">
        <w:t>all</w:t>
      </w:r>
      <w:r w:rsidR="00FB71B9">
        <w:t>ers</w:t>
      </w:r>
      <w:r w:rsidR="00B27B72">
        <w:t xml:space="preserve"> from the GDSD a</w:t>
      </w:r>
      <w:r w:rsidR="00FB71B9">
        <w:t>re a</w:t>
      </w:r>
      <w:r w:rsidR="00B27B72">
        <w:t xml:space="preserve">lso </w:t>
      </w:r>
      <w:r w:rsidR="00FB71B9">
        <w:t xml:space="preserve">only able to </w:t>
      </w:r>
      <w:r w:rsidR="00B27B72">
        <w:t xml:space="preserve">provide </w:t>
      </w:r>
      <w:r w:rsidR="00FB71B9">
        <w:t xml:space="preserve">limited </w:t>
      </w:r>
      <w:r w:rsidR="00B27B72">
        <w:t>information to NPOs</w:t>
      </w:r>
      <w:r w:rsidR="00FB71B9">
        <w:t xml:space="preserve">. </w:t>
      </w:r>
      <w:r w:rsidR="00C16E67">
        <w:t xml:space="preserve">They cannot tell them how much money has been allocated to the approved business plan and sometimes they cannot even </w:t>
      </w:r>
      <w:r w:rsidR="00DF4F9B">
        <w:t xml:space="preserve">say which business plan has been </w:t>
      </w:r>
      <w:r w:rsidR="00436206">
        <w:t xml:space="preserve">approved. </w:t>
      </w:r>
    </w:p>
    <w:p w14:paraId="4BE1A08F" w14:textId="51D47D3D" w:rsidR="00436206" w:rsidRDefault="00A61E29" w:rsidP="00185256">
      <w:pPr>
        <w:jc w:val="both"/>
      </w:pPr>
      <w:r>
        <w:t xml:space="preserve">Only 18 </w:t>
      </w:r>
      <w:r w:rsidR="004B5049">
        <w:t xml:space="preserve">organisations belonging to the GCCC have had all their business plans and received SLAs for these. </w:t>
      </w:r>
      <w:r w:rsidR="00084D46">
        <w:t>Concerningly, 15</w:t>
      </w:r>
      <w:r w:rsidR="00436206">
        <w:t xml:space="preserve"> organisations have not been contacted by the DSD about </w:t>
      </w:r>
      <w:r w:rsidR="00DD296D">
        <w:t xml:space="preserve">any of their business plans </w:t>
      </w:r>
      <w:r w:rsidR="00436206">
        <w:t>at al</w:t>
      </w:r>
      <w:r w:rsidR="00A15030">
        <w:t xml:space="preserve">l. </w:t>
      </w:r>
      <w:r w:rsidR="00050E5A">
        <w:t>At least two organisations have had their business</w:t>
      </w:r>
      <w:r w:rsidR="00B16F81">
        <w:t xml:space="preserve"> plans lost. </w:t>
      </w:r>
    </w:p>
    <w:p w14:paraId="65702A78" w14:textId="319B860B" w:rsidR="00B16F81" w:rsidRDefault="00B16F81" w:rsidP="00185256">
      <w:pPr>
        <w:jc w:val="both"/>
      </w:pPr>
      <w:r>
        <w:t xml:space="preserve">Not one organisation has been paid. </w:t>
      </w:r>
    </w:p>
    <w:p w14:paraId="5D47A0AA" w14:textId="77777777" w:rsidR="00205A02" w:rsidRDefault="00BD71C3" w:rsidP="00185256">
      <w:pPr>
        <w:jc w:val="both"/>
        <w:rPr>
          <w:rFonts w:cs="Arial"/>
        </w:rPr>
      </w:pPr>
      <w:r w:rsidRPr="00AC57F1">
        <w:rPr>
          <w:rFonts w:cs="Arial"/>
        </w:rPr>
        <w:t>Counting contracts does not</w:t>
      </w:r>
      <w:r w:rsidR="00AC57F1">
        <w:rPr>
          <w:rFonts w:cs="Arial"/>
        </w:rPr>
        <w:t xml:space="preserve"> tell us anything </w:t>
      </w:r>
      <w:r w:rsidR="00C82426">
        <w:rPr>
          <w:rFonts w:cs="Arial"/>
        </w:rPr>
        <w:t>about the impact of these delaye</w:t>
      </w:r>
      <w:r w:rsidR="007D07E9">
        <w:rPr>
          <w:rFonts w:cs="Arial"/>
        </w:rPr>
        <w:t xml:space="preserve">d and shifting timelines </w:t>
      </w:r>
      <w:r w:rsidR="00F773E3">
        <w:rPr>
          <w:rFonts w:cs="Arial"/>
        </w:rPr>
        <w:t>on organisations’ beneficiaries and staff</w:t>
      </w:r>
      <w:r w:rsidR="008F700B">
        <w:rPr>
          <w:rFonts w:cs="Arial"/>
        </w:rPr>
        <w:t>. To provide insight into this impact</w:t>
      </w:r>
      <w:r w:rsidR="00985A1F">
        <w:rPr>
          <w:rFonts w:cs="Arial"/>
        </w:rPr>
        <w:t xml:space="preserve">, </w:t>
      </w:r>
      <w:r w:rsidR="0032414A">
        <w:rPr>
          <w:rFonts w:cs="Arial"/>
        </w:rPr>
        <w:t xml:space="preserve">we present </w:t>
      </w:r>
      <w:r w:rsidR="00765B8E">
        <w:rPr>
          <w:rFonts w:cs="Arial"/>
        </w:rPr>
        <w:lastRenderedPageBreak/>
        <w:t xml:space="preserve">information about the number of jobs </w:t>
      </w:r>
      <w:r w:rsidR="00656F31">
        <w:rPr>
          <w:rFonts w:cs="Arial"/>
        </w:rPr>
        <w:t xml:space="preserve">at risk, along with the </w:t>
      </w:r>
      <w:r w:rsidR="00765B8E">
        <w:rPr>
          <w:rFonts w:cs="Arial"/>
        </w:rPr>
        <w:t>number of be</w:t>
      </w:r>
      <w:r w:rsidR="00656F31">
        <w:rPr>
          <w:rFonts w:cs="Arial"/>
        </w:rPr>
        <w:t xml:space="preserve">neficiaries at risk of losing services. </w:t>
      </w:r>
      <w:r w:rsidR="003B11BD">
        <w:rPr>
          <w:rFonts w:cs="Arial"/>
        </w:rPr>
        <w:t>Our focus is on the disability sector</w:t>
      </w:r>
      <w:r w:rsidR="003B1F52">
        <w:rPr>
          <w:rFonts w:cs="Arial"/>
        </w:rPr>
        <w:t xml:space="preserve">, with </w:t>
      </w:r>
      <w:r w:rsidR="0007721F">
        <w:rPr>
          <w:rFonts w:cs="Arial"/>
        </w:rPr>
        <w:t xml:space="preserve">our information </w:t>
      </w:r>
      <w:r w:rsidR="003B1F52">
        <w:rPr>
          <w:rFonts w:cs="Arial"/>
        </w:rPr>
        <w:t xml:space="preserve">drawn from 14 organisations, most of whom are </w:t>
      </w:r>
      <w:r w:rsidR="004A1A07">
        <w:rPr>
          <w:rFonts w:cs="Arial"/>
        </w:rPr>
        <w:t xml:space="preserve">members of the GCCC. </w:t>
      </w:r>
    </w:p>
    <w:p w14:paraId="1024AC35" w14:textId="78C646A1" w:rsidR="00E8569C" w:rsidRDefault="00205A02" w:rsidP="00185256">
      <w:pPr>
        <w:jc w:val="both"/>
        <w:rPr>
          <w:rFonts w:ascii="Arial" w:hAnsi="Arial" w:cs="Arial"/>
        </w:rPr>
      </w:pPr>
      <w:r>
        <w:rPr>
          <w:rFonts w:cs="Arial"/>
        </w:rPr>
        <w:t>T</w:t>
      </w:r>
      <w:r w:rsidR="0061067E" w:rsidRPr="00AC57F1">
        <w:rPr>
          <w:rFonts w:cs="Arial"/>
        </w:rPr>
        <w:t>he GCCC does not include all organisations in the province</w:t>
      </w:r>
      <w:r w:rsidR="00321AAC">
        <w:rPr>
          <w:rFonts w:cs="Arial"/>
        </w:rPr>
        <w:t xml:space="preserve">, meaning </w:t>
      </w:r>
      <w:r w:rsidR="002515A2">
        <w:rPr>
          <w:rFonts w:cs="Arial"/>
        </w:rPr>
        <w:t xml:space="preserve">that the figures we’ve provided </w:t>
      </w:r>
      <w:r w:rsidR="0061067E" w:rsidRPr="00AC57F1">
        <w:rPr>
          <w:rFonts w:cs="Arial"/>
        </w:rPr>
        <w:t>offer</w:t>
      </w:r>
      <w:r w:rsidR="002515A2">
        <w:rPr>
          <w:rFonts w:cs="Arial"/>
        </w:rPr>
        <w:t xml:space="preserve"> only </w:t>
      </w:r>
      <w:r w:rsidR="0061067E" w:rsidRPr="00AC57F1">
        <w:rPr>
          <w:rFonts w:cs="Arial"/>
        </w:rPr>
        <w:t xml:space="preserve">a snapshot </w:t>
      </w:r>
      <w:r w:rsidR="002515A2">
        <w:rPr>
          <w:rFonts w:cs="Arial"/>
        </w:rPr>
        <w:t xml:space="preserve">into the impact of </w:t>
      </w:r>
      <w:r w:rsidR="004F30D2">
        <w:rPr>
          <w:rFonts w:cs="Arial"/>
        </w:rPr>
        <w:t>the DSD’s delayed decision-making and consequent non-payment of subsidies</w:t>
      </w:r>
      <w:r w:rsidR="00B379B8">
        <w:rPr>
          <w:rFonts w:cs="Arial"/>
        </w:rPr>
        <w:t xml:space="preserve">. </w:t>
      </w:r>
      <w:r w:rsidR="00C70A29">
        <w:rPr>
          <w:rFonts w:cs="Arial"/>
        </w:rPr>
        <w:t xml:space="preserve">But the data </w:t>
      </w:r>
      <w:r w:rsidR="00647537">
        <w:rPr>
          <w:rFonts w:cs="Arial"/>
        </w:rPr>
        <w:t xml:space="preserve">available </w:t>
      </w:r>
      <w:r w:rsidR="00C70A29">
        <w:rPr>
          <w:rFonts w:cs="Arial"/>
        </w:rPr>
        <w:t xml:space="preserve">for </w:t>
      </w:r>
      <w:r w:rsidR="00647537">
        <w:rPr>
          <w:rFonts w:cs="Arial"/>
        </w:rPr>
        <w:t xml:space="preserve">24 services shows 285 </w:t>
      </w:r>
      <w:r w:rsidR="009A4CD4">
        <w:rPr>
          <w:rFonts w:cs="Arial"/>
        </w:rPr>
        <w:t>jobs at risks and 30 332 beneficiaries potentiall</w:t>
      </w:r>
      <w:r w:rsidR="00E354FF">
        <w:rPr>
          <w:rFonts w:cs="Arial"/>
        </w:rPr>
        <w:t>y</w:t>
      </w:r>
      <w:r w:rsidR="009A4CD4">
        <w:rPr>
          <w:rFonts w:cs="Arial"/>
        </w:rPr>
        <w:t xml:space="preserve"> facing the </w:t>
      </w:r>
      <w:r w:rsidR="00E354FF">
        <w:rPr>
          <w:rFonts w:cs="Arial"/>
        </w:rPr>
        <w:t xml:space="preserve">loss of </w:t>
      </w:r>
      <w:r w:rsidR="00647537">
        <w:rPr>
          <w:rFonts w:cs="Arial"/>
        </w:rPr>
        <w:t>services</w:t>
      </w:r>
      <w:r w:rsidR="00E354FF">
        <w:rPr>
          <w:rFonts w:cs="Arial"/>
        </w:rPr>
        <w:t xml:space="preserve">. </w:t>
      </w:r>
    </w:p>
    <w:tbl>
      <w:tblPr>
        <w:tblStyle w:val="TableGrid"/>
        <w:tblpPr w:leftFromText="180" w:rightFromText="180" w:vertAnchor="text" w:horzAnchor="margin" w:tblpY="270"/>
        <w:tblW w:w="0" w:type="auto"/>
        <w:tblLook w:val="04A0" w:firstRow="1" w:lastRow="0" w:firstColumn="1" w:lastColumn="0" w:noHBand="0" w:noVBand="1"/>
      </w:tblPr>
      <w:tblGrid>
        <w:gridCol w:w="2405"/>
        <w:gridCol w:w="1559"/>
        <w:gridCol w:w="1694"/>
        <w:gridCol w:w="7"/>
        <w:gridCol w:w="2977"/>
      </w:tblGrid>
      <w:tr w:rsidR="00987EB9" w:rsidRPr="00987EB9" w14:paraId="646FE158" w14:textId="77777777" w:rsidTr="00987EB9">
        <w:tc>
          <w:tcPr>
            <w:tcW w:w="2405" w:type="dxa"/>
            <w:shd w:val="clear" w:color="auto" w:fill="F2F2F2" w:themeFill="background1" w:themeFillShade="F2"/>
          </w:tcPr>
          <w:p w14:paraId="603F7A89" w14:textId="357571E6" w:rsidR="00987EB9" w:rsidRPr="00987EB9" w:rsidRDefault="00987EB9" w:rsidP="00185256">
            <w:pPr>
              <w:jc w:val="both"/>
              <w:rPr>
                <w:rFonts w:ascii="Arial" w:hAnsi="Arial" w:cs="Arial"/>
                <w:sz w:val="20"/>
                <w:szCs w:val="20"/>
              </w:rPr>
            </w:pPr>
            <w:r w:rsidRPr="00987EB9">
              <w:rPr>
                <w:rFonts w:ascii="Arial" w:hAnsi="Arial" w:cs="Arial"/>
                <w:sz w:val="20"/>
                <w:szCs w:val="20"/>
              </w:rPr>
              <w:t xml:space="preserve">Service type </w:t>
            </w:r>
          </w:p>
        </w:tc>
        <w:tc>
          <w:tcPr>
            <w:tcW w:w="1559" w:type="dxa"/>
            <w:shd w:val="clear" w:color="auto" w:fill="F2F2F2" w:themeFill="background1" w:themeFillShade="F2"/>
          </w:tcPr>
          <w:p w14:paraId="38240DED" w14:textId="1D5DFB38" w:rsidR="00987EB9" w:rsidRPr="00987EB9" w:rsidRDefault="00987EB9" w:rsidP="00185256">
            <w:pPr>
              <w:jc w:val="both"/>
              <w:rPr>
                <w:rFonts w:ascii="Arial" w:hAnsi="Arial" w:cs="Arial"/>
                <w:sz w:val="20"/>
                <w:szCs w:val="20"/>
              </w:rPr>
            </w:pPr>
            <w:r w:rsidRPr="00987EB9">
              <w:rPr>
                <w:rFonts w:ascii="Arial" w:hAnsi="Arial" w:cs="Arial"/>
                <w:sz w:val="20"/>
                <w:szCs w:val="20"/>
              </w:rPr>
              <w:t>No</w:t>
            </w:r>
            <w:r w:rsidR="002E7685">
              <w:rPr>
                <w:rFonts w:ascii="Arial" w:hAnsi="Arial" w:cs="Arial"/>
                <w:sz w:val="20"/>
                <w:szCs w:val="20"/>
              </w:rPr>
              <w:t>.</w:t>
            </w:r>
            <w:r w:rsidRPr="00987EB9">
              <w:rPr>
                <w:rFonts w:ascii="Arial" w:hAnsi="Arial" w:cs="Arial"/>
                <w:sz w:val="20"/>
                <w:szCs w:val="20"/>
              </w:rPr>
              <w:t xml:space="preserve"> of services</w:t>
            </w:r>
          </w:p>
        </w:tc>
        <w:tc>
          <w:tcPr>
            <w:tcW w:w="1694" w:type="dxa"/>
            <w:shd w:val="clear" w:color="auto" w:fill="F2F2F2" w:themeFill="background1" w:themeFillShade="F2"/>
          </w:tcPr>
          <w:p w14:paraId="5A370B65" w14:textId="7ED9204F" w:rsidR="00987EB9" w:rsidRPr="00987EB9" w:rsidRDefault="002E7685" w:rsidP="00185256">
            <w:pPr>
              <w:jc w:val="both"/>
              <w:rPr>
                <w:rFonts w:ascii="Arial" w:hAnsi="Arial" w:cs="Arial"/>
                <w:sz w:val="20"/>
                <w:szCs w:val="20"/>
              </w:rPr>
            </w:pPr>
            <w:r>
              <w:rPr>
                <w:rFonts w:ascii="Arial" w:hAnsi="Arial" w:cs="Arial"/>
                <w:sz w:val="20"/>
                <w:szCs w:val="20"/>
              </w:rPr>
              <w:t>No. of j</w:t>
            </w:r>
            <w:r w:rsidR="00987EB9" w:rsidRPr="00987EB9">
              <w:rPr>
                <w:rFonts w:ascii="Arial" w:hAnsi="Arial" w:cs="Arial"/>
                <w:sz w:val="20"/>
                <w:szCs w:val="20"/>
              </w:rPr>
              <w:t>obs at risk</w:t>
            </w:r>
          </w:p>
        </w:tc>
        <w:tc>
          <w:tcPr>
            <w:tcW w:w="2984" w:type="dxa"/>
            <w:gridSpan w:val="2"/>
            <w:shd w:val="clear" w:color="auto" w:fill="F2F2F2" w:themeFill="background1" w:themeFillShade="F2"/>
          </w:tcPr>
          <w:p w14:paraId="7E4CD40D" w14:textId="1E5D3FB1" w:rsidR="00987EB9" w:rsidRPr="00987EB9" w:rsidRDefault="002E7685" w:rsidP="00185256">
            <w:pPr>
              <w:jc w:val="both"/>
              <w:rPr>
                <w:rFonts w:ascii="Arial" w:hAnsi="Arial" w:cs="Arial"/>
                <w:sz w:val="20"/>
                <w:szCs w:val="20"/>
              </w:rPr>
            </w:pPr>
            <w:r>
              <w:rPr>
                <w:rFonts w:ascii="Arial" w:hAnsi="Arial" w:cs="Arial"/>
                <w:sz w:val="20"/>
                <w:szCs w:val="20"/>
              </w:rPr>
              <w:t xml:space="preserve">No. of </w:t>
            </w:r>
            <w:r w:rsidR="00B91C4C">
              <w:rPr>
                <w:rFonts w:ascii="Arial" w:hAnsi="Arial" w:cs="Arial"/>
                <w:sz w:val="20"/>
                <w:szCs w:val="20"/>
              </w:rPr>
              <w:t>b</w:t>
            </w:r>
            <w:r w:rsidR="00987EB9" w:rsidRPr="00987EB9">
              <w:rPr>
                <w:rFonts w:ascii="Arial" w:hAnsi="Arial" w:cs="Arial"/>
                <w:sz w:val="20"/>
                <w:szCs w:val="20"/>
              </w:rPr>
              <w:t>eneficiaries at risk of losing services</w:t>
            </w:r>
          </w:p>
        </w:tc>
      </w:tr>
      <w:tr w:rsidR="00987EB9" w:rsidRPr="00987EB9" w14:paraId="28052CBB" w14:textId="77777777" w:rsidTr="00987EB9">
        <w:tc>
          <w:tcPr>
            <w:tcW w:w="2405" w:type="dxa"/>
          </w:tcPr>
          <w:p w14:paraId="3324D917" w14:textId="4B829998" w:rsidR="00987EB9" w:rsidRPr="00987EB9" w:rsidRDefault="00987EB9" w:rsidP="00185256">
            <w:pPr>
              <w:jc w:val="both"/>
              <w:rPr>
                <w:rFonts w:ascii="Arial" w:hAnsi="Arial" w:cs="Arial"/>
                <w:sz w:val="20"/>
                <w:szCs w:val="20"/>
              </w:rPr>
            </w:pPr>
            <w:r w:rsidRPr="00987EB9">
              <w:rPr>
                <w:rFonts w:ascii="Arial" w:hAnsi="Arial" w:cs="Arial"/>
                <w:sz w:val="20"/>
                <w:szCs w:val="20"/>
              </w:rPr>
              <w:t>Protective workshops</w:t>
            </w:r>
          </w:p>
        </w:tc>
        <w:tc>
          <w:tcPr>
            <w:tcW w:w="1559" w:type="dxa"/>
          </w:tcPr>
          <w:p w14:paraId="27A92551" w14:textId="28453158" w:rsidR="00987EB9" w:rsidRPr="00987EB9" w:rsidRDefault="008C451D" w:rsidP="00185256">
            <w:pPr>
              <w:jc w:val="both"/>
              <w:rPr>
                <w:rFonts w:ascii="Arial" w:hAnsi="Arial" w:cs="Arial"/>
                <w:sz w:val="20"/>
                <w:szCs w:val="20"/>
              </w:rPr>
            </w:pPr>
            <w:r>
              <w:rPr>
                <w:rFonts w:ascii="Arial" w:hAnsi="Arial" w:cs="Arial"/>
                <w:sz w:val="20"/>
                <w:szCs w:val="20"/>
              </w:rPr>
              <w:t>8</w:t>
            </w:r>
          </w:p>
        </w:tc>
        <w:tc>
          <w:tcPr>
            <w:tcW w:w="1701" w:type="dxa"/>
            <w:gridSpan w:val="2"/>
          </w:tcPr>
          <w:p w14:paraId="1F0965BA" w14:textId="2DB1F3B0" w:rsidR="00987EB9" w:rsidRPr="00987EB9" w:rsidRDefault="00987EB9" w:rsidP="00185256">
            <w:pPr>
              <w:jc w:val="both"/>
              <w:rPr>
                <w:rFonts w:ascii="Arial" w:hAnsi="Arial" w:cs="Arial"/>
                <w:sz w:val="20"/>
                <w:szCs w:val="20"/>
              </w:rPr>
            </w:pPr>
            <w:r w:rsidRPr="00987EB9">
              <w:rPr>
                <w:rFonts w:ascii="Arial" w:hAnsi="Arial" w:cs="Arial"/>
                <w:sz w:val="20"/>
                <w:szCs w:val="20"/>
              </w:rPr>
              <w:t>2</w:t>
            </w:r>
            <w:r w:rsidR="00991DB8">
              <w:rPr>
                <w:rFonts w:ascii="Arial" w:hAnsi="Arial" w:cs="Arial"/>
                <w:sz w:val="20"/>
                <w:szCs w:val="20"/>
              </w:rPr>
              <w:t>8</w:t>
            </w:r>
          </w:p>
        </w:tc>
        <w:tc>
          <w:tcPr>
            <w:tcW w:w="2977" w:type="dxa"/>
          </w:tcPr>
          <w:p w14:paraId="4690471E" w14:textId="38DCA950" w:rsidR="00987EB9" w:rsidRPr="00987EB9" w:rsidRDefault="00987EB9" w:rsidP="00185256">
            <w:pPr>
              <w:jc w:val="both"/>
              <w:rPr>
                <w:rFonts w:ascii="Arial" w:hAnsi="Arial" w:cs="Arial"/>
                <w:sz w:val="20"/>
                <w:szCs w:val="20"/>
              </w:rPr>
            </w:pPr>
            <w:r w:rsidRPr="00987EB9">
              <w:rPr>
                <w:rFonts w:ascii="Arial" w:hAnsi="Arial" w:cs="Arial"/>
                <w:sz w:val="20"/>
                <w:szCs w:val="20"/>
              </w:rPr>
              <w:t>6</w:t>
            </w:r>
            <w:r w:rsidR="00BF7C1D">
              <w:rPr>
                <w:rFonts w:ascii="Arial" w:hAnsi="Arial" w:cs="Arial"/>
                <w:sz w:val="20"/>
                <w:szCs w:val="20"/>
              </w:rPr>
              <w:t>90</w:t>
            </w:r>
          </w:p>
        </w:tc>
      </w:tr>
      <w:tr w:rsidR="00987EB9" w:rsidRPr="00987EB9" w14:paraId="67C233D3" w14:textId="77777777" w:rsidTr="00987EB9">
        <w:tc>
          <w:tcPr>
            <w:tcW w:w="2405" w:type="dxa"/>
          </w:tcPr>
          <w:p w14:paraId="6991CBD0" w14:textId="23D265A3" w:rsidR="00987EB9" w:rsidRPr="00987EB9" w:rsidRDefault="00987EB9" w:rsidP="00185256">
            <w:pPr>
              <w:jc w:val="both"/>
              <w:rPr>
                <w:rFonts w:ascii="Arial" w:hAnsi="Arial" w:cs="Arial"/>
                <w:sz w:val="20"/>
                <w:szCs w:val="20"/>
              </w:rPr>
            </w:pPr>
            <w:r w:rsidRPr="00987EB9">
              <w:rPr>
                <w:rFonts w:ascii="Arial" w:hAnsi="Arial" w:cs="Arial"/>
                <w:sz w:val="20"/>
                <w:szCs w:val="20"/>
              </w:rPr>
              <w:t>Social work services</w:t>
            </w:r>
          </w:p>
        </w:tc>
        <w:tc>
          <w:tcPr>
            <w:tcW w:w="1559" w:type="dxa"/>
          </w:tcPr>
          <w:p w14:paraId="1944C827" w14:textId="5C30C15B" w:rsidR="00987EB9" w:rsidRPr="00987EB9" w:rsidRDefault="00476A57" w:rsidP="00185256">
            <w:pPr>
              <w:jc w:val="both"/>
              <w:rPr>
                <w:rFonts w:ascii="Arial" w:hAnsi="Arial" w:cs="Arial"/>
                <w:sz w:val="20"/>
                <w:szCs w:val="20"/>
              </w:rPr>
            </w:pPr>
            <w:r>
              <w:rPr>
                <w:rFonts w:ascii="Arial" w:hAnsi="Arial" w:cs="Arial"/>
                <w:sz w:val="20"/>
                <w:szCs w:val="20"/>
              </w:rPr>
              <w:t>8</w:t>
            </w:r>
          </w:p>
        </w:tc>
        <w:tc>
          <w:tcPr>
            <w:tcW w:w="1701" w:type="dxa"/>
            <w:gridSpan w:val="2"/>
          </w:tcPr>
          <w:p w14:paraId="7EBF2E9F" w14:textId="4DE57546" w:rsidR="00987EB9" w:rsidRPr="00987EB9" w:rsidRDefault="00987EB9" w:rsidP="00185256">
            <w:pPr>
              <w:jc w:val="both"/>
              <w:rPr>
                <w:rFonts w:ascii="Arial" w:hAnsi="Arial" w:cs="Arial"/>
                <w:sz w:val="20"/>
                <w:szCs w:val="20"/>
              </w:rPr>
            </w:pPr>
            <w:r>
              <w:rPr>
                <w:rFonts w:ascii="Arial" w:hAnsi="Arial" w:cs="Arial"/>
                <w:sz w:val="20"/>
                <w:szCs w:val="20"/>
              </w:rPr>
              <w:t>67</w:t>
            </w:r>
          </w:p>
        </w:tc>
        <w:tc>
          <w:tcPr>
            <w:tcW w:w="2977" w:type="dxa"/>
          </w:tcPr>
          <w:p w14:paraId="076C7B48" w14:textId="5793A16E" w:rsidR="00987EB9" w:rsidRPr="00987EB9" w:rsidRDefault="00987EB9" w:rsidP="00185256">
            <w:pPr>
              <w:jc w:val="both"/>
              <w:rPr>
                <w:rFonts w:ascii="Arial" w:hAnsi="Arial" w:cs="Arial"/>
                <w:sz w:val="20"/>
                <w:szCs w:val="20"/>
              </w:rPr>
            </w:pPr>
            <w:r>
              <w:rPr>
                <w:rFonts w:ascii="Arial" w:hAnsi="Arial" w:cs="Arial"/>
                <w:sz w:val="20"/>
                <w:szCs w:val="20"/>
              </w:rPr>
              <w:t>28 931</w:t>
            </w:r>
          </w:p>
        </w:tc>
      </w:tr>
      <w:tr w:rsidR="00987EB9" w:rsidRPr="00987EB9" w14:paraId="79955997" w14:textId="77777777" w:rsidTr="00987EB9">
        <w:tc>
          <w:tcPr>
            <w:tcW w:w="2405" w:type="dxa"/>
          </w:tcPr>
          <w:p w14:paraId="4909E800" w14:textId="28F49FB3" w:rsidR="00987EB9" w:rsidRPr="00987EB9" w:rsidRDefault="00C7379A" w:rsidP="00185256">
            <w:pPr>
              <w:jc w:val="both"/>
              <w:rPr>
                <w:rFonts w:ascii="Arial" w:hAnsi="Arial" w:cs="Arial"/>
                <w:sz w:val="20"/>
                <w:szCs w:val="20"/>
              </w:rPr>
            </w:pPr>
            <w:r>
              <w:rPr>
                <w:rFonts w:ascii="Arial" w:hAnsi="Arial" w:cs="Arial"/>
                <w:sz w:val="20"/>
                <w:szCs w:val="20"/>
              </w:rPr>
              <w:t>Residential services</w:t>
            </w:r>
          </w:p>
        </w:tc>
        <w:tc>
          <w:tcPr>
            <w:tcW w:w="1559" w:type="dxa"/>
          </w:tcPr>
          <w:p w14:paraId="1C162C7B" w14:textId="2438BFF8" w:rsidR="00987EB9" w:rsidRPr="00987EB9" w:rsidRDefault="009F45EF" w:rsidP="00185256">
            <w:pPr>
              <w:jc w:val="both"/>
              <w:rPr>
                <w:rFonts w:ascii="Arial" w:hAnsi="Arial" w:cs="Arial"/>
                <w:sz w:val="20"/>
                <w:szCs w:val="20"/>
              </w:rPr>
            </w:pPr>
            <w:r>
              <w:rPr>
                <w:rFonts w:ascii="Arial" w:hAnsi="Arial" w:cs="Arial"/>
                <w:sz w:val="20"/>
                <w:szCs w:val="20"/>
              </w:rPr>
              <w:t>4</w:t>
            </w:r>
          </w:p>
        </w:tc>
        <w:tc>
          <w:tcPr>
            <w:tcW w:w="1701" w:type="dxa"/>
            <w:gridSpan w:val="2"/>
          </w:tcPr>
          <w:p w14:paraId="19B5346A" w14:textId="374B021F" w:rsidR="00987EB9" w:rsidRPr="00987EB9" w:rsidRDefault="00DF4022" w:rsidP="00185256">
            <w:pPr>
              <w:jc w:val="both"/>
              <w:rPr>
                <w:rFonts w:ascii="Arial" w:hAnsi="Arial" w:cs="Arial"/>
                <w:sz w:val="20"/>
                <w:szCs w:val="20"/>
              </w:rPr>
            </w:pPr>
            <w:r>
              <w:rPr>
                <w:rFonts w:ascii="Arial" w:hAnsi="Arial" w:cs="Arial"/>
                <w:sz w:val="20"/>
                <w:szCs w:val="20"/>
              </w:rPr>
              <w:t>134</w:t>
            </w:r>
          </w:p>
        </w:tc>
        <w:tc>
          <w:tcPr>
            <w:tcW w:w="2977" w:type="dxa"/>
          </w:tcPr>
          <w:p w14:paraId="57A89628" w14:textId="159272CB" w:rsidR="00987EB9" w:rsidRPr="00987EB9" w:rsidRDefault="00FC5909" w:rsidP="00185256">
            <w:pPr>
              <w:jc w:val="both"/>
              <w:rPr>
                <w:rFonts w:ascii="Arial" w:hAnsi="Arial" w:cs="Arial"/>
                <w:sz w:val="20"/>
                <w:szCs w:val="20"/>
              </w:rPr>
            </w:pPr>
            <w:r>
              <w:rPr>
                <w:rFonts w:ascii="Arial" w:hAnsi="Arial" w:cs="Arial"/>
                <w:sz w:val="20"/>
                <w:szCs w:val="20"/>
              </w:rPr>
              <w:t>330</w:t>
            </w:r>
          </w:p>
        </w:tc>
      </w:tr>
      <w:tr w:rsidR="00C7379A" w:rsidRPr="00987EB9" w14:paraId="2E004F19" w14:textId="77777777" w:rsidTr="00987EB9">
        <w:tc>
          <w:tcPr>
            <w:tcW w:w="2405" w:type="dxa"/>
          </w:tcPr>
          <w:p w14:paraId="511DEF5F" w14:textId="6819DF59" w:rsidR="00C7379A" w:rsidRDefault="002E7685" w:rsidP="00185256">
            <w:pPr>
              <w:jc w:val="both"/>
              <w:rPr>
                <w:rFonts w:ascii="Arial" w:hAnsi="Arial" w:cs="Arial"/>
                <w:sz w:val="20"/>
                <w:szCs w:val="20"/>
              </w:rPr>
            </w:pPr>
            <w:r>
              <w:rPr>
                <w:rFonts w:ascii="Arial" w:hAnsi="Arial" w:cs="Arial"/>
                <w:sz w:val="20"/>
                <w:szCs w:val="20"/>
              </w:rPr>
              <w:t xml:space="preserve">Home-based care and assisted/independent </w:t>
            </w:r>
            <w:r w:rsidR="00BF4E76">
              <w:rPr>
                <w:rFonts w:ascii="Arial" w:hAnsi="Arial" w:cs="Arial"/>
                <w:sz w:val="20"/>
                <w:szCs w:val="20"/>
              </w:rPr>
              <w:t>l</w:t>
            </w:r>
            <w:r>
              <w:rPr>
                <w:rFonts w:ascii="Arial" w:hAnsi="Arial" w:cs="Arial"/>
                <w:sz w:val="20"/>
                <w:szCs w:val="20"/>
              </w:rPr>
              <w:t>iving</w:t>
            </w:r>
          </w:p>
        </w:tc>
        <w:tc>
          <w:tcPr>
            <w:tcW w:w="1559" w:type="dxa"/>
          </w:tcPr>
          <w:p w14:paraId="047502C1" w14:textId="7CB64483" w:rsidR="00C7379A" w:rsidRPr="00987EB9" w:rsidRDefault="003E32CF" w:rsidP="00185256">
            <w:pPr>
              <w:jc w:val="both"/>
              <w:rPr>
                <w:rFonts w:ascii="Arial" w:hAnsi="Arial" w:cs="Arial"/>
                <w:sz w:val="20"/>
                <w:szCs w:val="20"/>
              </w:rPr>
            </w:pPr>
            <w:r>
              <w:rPr>
                <w:rFonts w:ascii="Arial" w:hAnsi="Arial" w:cs="Arial"/>
                <w:sz w:val="20"/>
                <w:szCs w:val="20"/>
              </w:rPr>
              <w:t>4</w:t>
            </w:r>
          </w:p>
        </w:tc>
        <w:tc>
          <w:tcPr>
            <w:tcW w:w="1701" w:type="dxa"/>
            <w:gridSpan w:val="2"/>
          </w:tcPr>
          <w:p w14:paraId="17F76787" w14:textId="24FEF47A" w:rsidR="00C7379A" w:rsidRPr="00987EB9" w:rsidRDefault="00B0313F" w:rsidP="00185256">
            <w:pPr>
              <w:jc w:val="both"/>
              <w:rPr>
                <w:rFonts w:ascii="Arial" w:hAnsi="Arial" w:cs="Arial"/>
                <w:sz w:val="20"/>
                <w:szCs w:val="20"/>
              </w:rPr>
            </w:pPr>
            <w:r>
              <w:rPr>
                <w:rFonts w:ascii="Arial" w:hAnsi="Arial" w:cs="Arial"/>
                <w:sz w:val="20"/>
                <w:szCs w:val="20"/>
              </w:rPr>
              <w:t>56</w:t>
            </w:r>
          </w:p>
        </w:tc>
        <w:tc>
          <w:tcPr>
            <w:tcW w:w="2977" w:type="dxa"/>
          </w:tcPr>
          <w:p w14:paraId="094B6F7A" w14:textId="39ECFF66" w:rsidR="00C7379A" w:rsidRPr="00987EB9" w:rsidRDefault="00B0313F" w:rsidP="00185256">
            <w:pPr>
              <w:jc w:val="both"/>
              <w:rPr>
                <w:rFonts w:ascii="Arial" w:hAnsi="Arial" w:cs="Arial"/>
                <w:sz w:val="20"/>
                <w:szCs w:val="20"/>
              </w:rPr>
            </w:pPr>
            <w:r>
              <w:rPr>
                <w:rFonts w:ascii="Arial" w:hAnsi="Arial" w:cs="Arial"/>
                <w:sz w:val="20"/>
                <w:szCs w:val="20"/>
              </w:rPr>
              <w:t>381</w:t>
            </w:r>
          </w:p>
        </w:tc>
      </w:tr>
      <w:tr w:rsidR="00BF4E76" w:rsidRPr="00987EB9" w14:paraId="2EC1833A" w14:textId="77777777" w:rsidTr="00987EB9">
        <w:tc>
          <w:tcPr>
            <w:tcW w:w="2405" w:type="dxa"/>
          </w:tcPr>
          <w:p w14:paraId="41AE61E7" w14:textId="0F4EDAD8" w:rsidR="00BF4E76" w:rsidRPr="0085174E" w:rsidRDefault="00BF4E76" w:rsidP="00185256">
            <w:pPr>
              <w:jc w:val="both"/>
              <w:rPr>
                <w:rFonts w:ascii="Arial" w:hAnsi="Arial" w:cs="Arial"/>
                <w:b/>
                <w:bCs/>
                <w:sz w:val="20"/>
                <w:szCs w:val="20"/>
              </w:rPr>
            </w:pPr>
            <w:r w:rsidRPr="0085174E">
              <w:rPr>
                <w:rFonts w:ascii="Arial" w:hAnsi="Arial" w:cs="Arial"/>
                <w:b/>
                <w:bCs/>
                <w:sz w:val="20"/>
                <w:szCs w:val="20"/>
              </w:rPr>
              <w:t>TOTALS</w:t>
            </w:r>
          </w:p>
        </w:tc>
        <w:tc>
          <w:tcPr>
            <w:tcW w:w="1559" w:type="dxa"/>
          </w:tcPr>
          <w:p w14:paraId="59EEC085" w14:textId="7F7EACAE" w:rsidR="00BF4E76" w:rsidRPr="0085174E" w:rsidRDefault="00C92E8A" w:rsidP="00185256">
            <w:pPr>
              <w:jc w:val="both"/>
              <w:rPr>
                <w:rFonts w:ascii="Arial" w:hAnsi="Arial" w:cs="Arial"/>
                <w:b/>
                <w:bCs/>
                <w:sz w:val="20"/>
                <w:szCs w:val="20"/>
              </w:rPr>
            </w:pPr>
            <w:r w:rsidRPr="0085174E">
              <w:rPr>
                <w:rFonts w:ascii="Arial" w:hAnsi="Arial" w:cs="Arial"/>
                <w:b/>
                <w:bCs/>
                <w:sz w:val="20"/>
                <w:szCs w:val="20"/>
              </w:rPr>
              <w:t>2</w:t>
            </w:r>
            <w:r w:rsidR="00631D7A" w:rsidRPr="0085174E">
              <w:rPr>
                <w:rFonts w:ascii="Arial" w:hAnsi="Arial" w:cs="Arial"/>
                <w:b/>
                <w:bCs/>
                <w:sz w:val="20"/>
                <w:szCs w:val="20"/>
              </w:rPr>
              <w:t>4</w:t>
            </w:r>
          </w:p>
        </w:tc>
        <w:tc>
          <w:tcPr>
            <w:tcW w:w="1701" w:type="dxa"/>
            <w:gridSpan w:val="2"/>
          </w:tcPr>
          <w:p w14:paraId="375C93D8" w14:textId="744B5971" w:rsidR="00BF4E76" w:rsidRPr="0085174E" w:rsidRDefault="00C92E8A" w:rsidP="00185256">
            <w:pPr>
              <w:jc w:val="both"/>
              <w:rPr>
                <w:rFonts w:ascii="Arial" w:hAnsi="Arial" w:cs="Arial"/>
                <w:b/>
                <w:bCs/>
                <w:sz w:val="20"/>
                <w:szCs w:val="20"/>
              </w:rPr>
            </w:pPr>
            <w:r w:rsidRPr="0085174E">
              <w:rPr>
                <w:rFonts w:ascii="Arial" w:hAnsi="Arial" w:cs="Arial"/>
                <w:b/>
                <w:bCs/>
                <w:sz w:val="20"/>
                <w:szCs w:val="20"/>
              </w:rPr>
              <w:t>28</w:t>
            </w:r>
            <w:r w:rsidR="00F47FF4" w:rsidRPr="0085174E">
              <w:rPr>
                <w:rFonts w:ascii="Arial" w:hAnsi="Arial" w:cs="Arial"/>
                <w:b/>
                <w:bCs/>
                <w:sz w:val="20"/>
                <w:szCs w:val="20"/>
              </w:rPr>
              <w:t>5</w:t>
            </w:r>
          </w:p>
        </w:tc>
        <w:tc>
          <w:tcPr>
            <w:tcW w:w="2977" w:type="dxa"/>
          </w:tcPr>
          <w:p w14:paraId="75A0A406" w14:textId="5C497E80" w:rsidR="00BF4E76" w:rsidRPr="0085174E" w:rsidRDefault="00EF0DAF" w:rsidP="00185256">
            <w:pPr>
              <w:jc w:val="both"/>
              <w:rPr>
                <w:rFonts w:ascii="Arial" w:hAnsi="Arial" w:cs="Arial"/>
                <w:b/>
                <w:bCs/>
                <w:sz w:val="20"/>
                <w:szCs w:val="20"/>
              </w:rPr>
            </w:pPr>
            <w:r w:rsidRPr="0085174E">
              <w:rPr>
                <w:rFonts w:ascii="Arial" w:hAnsi="Arial" w:cs="Arial"/>
                <w:b/>
                <w:bCs/>
                <w:sz w:val="20"/>
                <w:szCs w:val="20"/>
              </w:rPr>
              <w:t>30 332</w:t>
            </w:r>
          </w:p>
        </w:tc>
      </w:tr>
    </w:tbl>
    <w:p w14:paraId="46C4BC1A" w14:textId="77777777" w:rsidR="00982D1A" w:rsidRDefault="00982D1A" w:rsidP="00185256">
      <w:pPr>
        <w:jc w:val="both"/>
        <w:rPr>
          <w:rFonts w:ascii="Arial" w:hAnsi="Arial" w:cs="Arial"/>
        </w:rPr>
      </w:pPr>
    </w:p>
    <w:p w14:paraId="3B9D7A0E" w14:textId="77777777" w:rsidR="006B3D3B" w:rsidRDefault="006B3D3B" w:rsidP="00185256">
      <w:pPr>
        <w:jc w:val="both"/>
        <w:rPr>
          <w:rFonts w:cs="Arial"/>
        </w:rPr>
      </w:pPr>
    </w:p>
    <w:p w14:paraId="2F26E46F" w14:textId="681423F6" w:rsidR="00176C6A" w:rsidRDefault="00090767" w:rsidP="00185256">
      <w:pPr>
        <w:jc w:val="both"/>
        <w:rPr>
          <w:rFonts w:cs="Arial"/>
        </w:rPr>
      </w:pPr>
      <w:r>
        <w:rPr>
          <w:rFonts w:cs="Arial"/>
        </w:rPr>
        <w:t>The</w:t>
      </w:r>
      <w:r w:rsidR="009223D8">
        <w:rPr>
          <w:rFonts w:cs="Arial"/>
        </w:rPr>
        <w:t xml:space="preserve">se numbers represent </w:t>
      </w:r>
      <w:r w:rsidRPr="00AC57F1">
        <w:rPr>
          <w:rFonts w:cs="Arial"/>
        </w:rPr>
        <w:t xml:space="preserve">the minimum number of jobs at risk, as well as the minimum number of </w:t>
      </w:r>
      <w:r>
        <w:rPr>
          <w:rFonts w:cs="Arial"/>
        </w:rPr>
        <w:t xml:space="preserve">beneficiaries </w:t>
      </w:r>
      <w:r w:rsidRPr="00AC57F1">
        <w:rPr>
          <w:rFonts w:cs="Arial"/>
        </w:rPr>
        <w:t>affected</w:t>
      </w:r>
      <w:r>
        <w:rPr>
          <w:rFonts w:cs="Arial"/>
        </w:rPr>
        <w:t>.</w:t>
      </w:r>
      <w:r w:rsidR="007E514D">
        <w:rPr>
          <w:rFonts w:cs="Arial"/>
        </w:rPr>
        <w:t xml:space="preserve"> </w:t>
      </w:r>
      <w:r w:rsidR="0000480E">
        <w:rPr>
          <w:rFonts w:cs="Arial"/>
        </w:rPr>
        <w:t xml:space="preserve">Page 70 of the GDSD’s </w:t>
      </w:r>
      <w:r w:rsidR="00CD2502" w:rsidRPr="00AC57F1">
        <w:rPr>
          <w:rFonts w:cs="Arial"/>
        </w:rPr>
        <w:t xml:space="preserve">Annual Performance Plan for 2023/24 </w:t>
      </w:r>
      <w:r w:rsidR="00EF5B9F">
        <w:rPr>
          <w:rFonts w:cs="Arial"/>
        </w:rPr>
        <w:t xml:space="preserve">gives </w:t>
      </w:r>
      <w:r w:rsidR="00222AD1">
        <w:rPr>
          <w:rFonts w:cs="Arial"/>
        </w:rPr>
        <w:t xml:space="preserve">a </w:t>
      </w:r>
      <w:r w:rsidR="00EB0A95">
        <w:rPr>
          <w:rFonts w:cs="Arial"/>
        </w:rPr>
        <w:t xml:space="preserve">more complete </w:t>
      </w:r>
      <w:r w:rsidR="00222AD1">
        <w:rPr>
          <w:rFonts w:cs="Arial"/>
        </w:rPr>
        <w:t>perspective on</w:t>
      </w:r>
      <w:r w:rsidR="00EF5B9F">
        <w:rPr>
          <w:rFonts w:cs="Arial"/>
        </w:rPr>
        <w:t xml:space="preserve"> </w:t>
      </w:r>
      <w:r w:rsidR="00EB0A95">
        <w:rPr>
          <w:rFonts w:cs="Arial"/>
        </w:rPr>
        <w:t xml:space="preserve">what </w:t>
      </w:r>
      <w:r w:rsidR="00EF5B9F">
        <w:rPr>
          <w:rFonts w:cs="Arial"/>
        </w:rPr>
        <w:t xml:space="preserve">the scale </w:t>
      </w:r>
      <w:r w:rsidR="00222AD1">
        <w:rPr>
          <w:rFonts w:cs="Arial"/>
        </w:rPr>
        <w:t xml:space="preserve">of </w:t>
      </w:r>
      <w:r w:rsidR="00CD2502" w:rsidRPr="00AC57F1">
        <w:rPr>
          <w:rFonts w:cs="Arial"/>
        </w:rPr>
        <w:t xml:space="preserve">the </w:t>
      </w:r>
      <w:r w:rsidR="00222AD1">
        <w:rPr>
          <w:rFonts w:cs="Arial"/>
        </w:rPr>
        <w:t>crisis</w:t>
      </w:r>
      <w:r w:rsidR="00EB0A95">
        <w:rPr>
          <w:rFonts w:cs="Arial"/>
        </w:rPr>
        <w:t xml:space="preserve"> may be in relation to residential facilities for people with disabilities</w:t>
      </w:r>
      <w:r w:rsidR="00222AD1">
        <w:rPr>
          <w:rFonts w:cs="Arial"/>
        </w:rPr>
        <w:t xml:space="preserve">. </w:t>
      </w:r>
      <w:r w:rsidR="00110D2C">
        <w:rPr>
          <w:rFonts w:cs="Arial"/>
        </w:rPr>
        <w:t xml:space="preserve">The document </w:t>
      </w:r>
      <w:r w:rsidR="00CD2502" w:rsidRPr="00AC57F1">
        <w:rPr>
          <w:rFonts w:cs="Arial"/>
        </w:rPr>
        <w:t xml:space="preserve">reported that it provided two residential facilities accommodating 167 persons with disabilities, while NPOs managed 32 residential facilities accommodating 1 694 beneficiaries. </w:t>
      </w:r>
    </w:p>
    <w:p w14:paraId="6F320B15" w14:textId="77777777" w:rsidR="00A0464E" w:rsidRDefault="00F34483" w:rsidP="00185256">
      <w:pPr>
        <w:jc w:val="both"/>
        <w:rPr>
          <w:rFonts w:cs="Arial"/>
        </w:rPr>
      </w:pPr>
      <w:r>
        <w:rPr>
          <w:rFonts w:cs="Arial"/>
        </w:rPr>
        <w:t xml:space="preserve">At page 243 of the Estimates for Provincial Revenue and Expenditure </w:t>
      </w:r>
      <w:r w:rsidR="007F0108">
        <w:rPr>
          <w:rFonts w:cs="Arial"/>
        </w:rPr>
        <w:t>issued by the Gauteng Treasury, th</w:t>
      </w:r>
      <w:r w:rsidR="00F22238">
        <w:rPr>
          <w:rFonts w:cs="Arial"/>
        </w:rPr>
        <w:t xml:space="preserve">e </w:t>
      </w:r>
      <w:r w:rsidR="00CD2502" w:rsidRPr="00AC57F1">
        <w:rPr>
          <w:rFonts w:cs="Arial"/>
        </w:rPr>
        <w:t xml:space="preserve">GDSD’s entire staff complement for the social welfare services programme (which also includes services to older persons, as well as people living with HIV and AIDS) </w:t>
      </w:r>
      <w:r w:rsidR="00F22238">
        <w:rPr>
          <w:rFonts w:cs="Arial"/>
        </w:rPr>
        <w:t xml:space="preserve">is recorded as </w:t>
      </w:r>
      <w:r w:rsidR="00CD2502" w:rsidRPr="00AC57F1">
        <w:rPr>
          <w:rFonts w:cs="Arial"/>
        </w:rPr>
        <w:t>181</w:t>
      </w:r>
      <w:r w:rsidR="00F22238">
        <w:rPr>
          <w:rFonts w:cs="Arial"/>
        </w:rPr>
        <w:t xml:space="preserve"> people in 2023/24, with </w:t>
      </w:r>
      <w:r w:rsidR="004B74AA">
        <w:rPr>
          <w:rFonts w:cs="Arial"/>
        </w:rPr>
        <w:t>the GDSD proposing to increase this number to 278 in 2024/25</w:t>
      </w:r>
      <w:r w:rsidR="00CD2502" w:rsidRPr="00AC57F1">
        <w:rPr>
          <w:rFonts w:cs="Arial"/>
        </w:rPr>
        <w:t xml:space="preserve">. </w:t>
      </w:r>
      <w:r w:rsidR="00A65660">
        <w:rPr>
          <w:rFonts w:cs="Arial"/>
        </w:rPr>
        <w:t>Th</w:t>
      </w:r>
      <w:r w:rsidR="005C66D5">
        <w:rPr>
          <w:rFonts w:cs="Arial"/>
        </w:rPr>
        <w:t xml:space="preserve">e </w:t>
      </w:r>
      <w:r w:rsidR="00655739">
        <w:rPr>
          <w:rFonts w:cs="Arial"/>
        </w:rPr>
        <w:t xml:space="preserve">NPO </w:t>
      </w:r>
      <w:r w:rsidR="005C66D5">
        <w:rPr>
          <w:rFonts w:cs="Arial"/>
        </w:rPr>
        <w:t xml:space="preserve">staff complement for </w:t>
      </w:r>
      <w:r w:rsidR="00655739">
        <w:rPr>
          <w:rFonts w:cs="Arial"/>
        </w:rPr>
        <w:t xml:space="preserve">these 24 services to peoples with disabilities </w:t>
      </w:r>
      <w:r w:rsidR="006B5C7C">
        <w:rPr>
          <w:rFonts w:cs="Arial"/>
        </w:rPr>
        <w:t>alone is 285 people. T</w:t>
      </w:r>
      <w:r w:rsidR="0077791A">
        <w:rPr>
          <w:rFonts w:cs="Arial"/>
        </w:rPr>
        <w:t xml:space="preserve">he GDSD </w:t>
      </w:r>
      <w:r w:rsidR="00A0464E">
        <w:rPr>
          <w:rFonts w:cs="Arial"/>
        </w:rPr>
        <w:t xml:space="preserve">is, </w:t>
      </w:r>
      <w:r w:rsidR="006B5C7C">
        <w:rPr>
          <w:rFonts w:cs="Arial"/>
        </w:rPr>
        <w:t xml:space="preserve">therefore </w:t>
      </w:r>
      <w:r w:rsidR="00A0464E">
        <w:rPr>
          <w:rFonts w:cs="Arial"/>
        </w:rPr>
        <w:t xml:space="preserve">simply </w:t>
      </w:r>
      <w:r w:rsidR="006B5C7C">
        <w:rPr>
          <w:rFonts w:cs="Arial"/>
        </w:rPr>
        <w:t xml:space="preserve">unable to step in </w:t>
      </w:r>
      <w:r w:rsidR="0077791A">
        <w:rPr>
          <w:rFonts w:cs="Arial"/>
        </w:rPr>
        <w:t xml:space="preserve">and provide </w:t>
      </w:r>
      <w:r w:rsidR="006B5C7C">
        <w:rPr>
          <w:rFonts w:cs="Arial"/>
        </w:rPr>
        <w:t xml:space="preserve">the same number of </w:t>
      </w:r>
      <w:r w:rsidR="0077791A">
        <w:rPr>
          <w:rFonts w:cs="Arial"/>
        </w:rPr>
        <w:t>services</w:t>
      </w:r>
      <w:r w:rsidR="00A0464E">
        <w:rPr>
          <w:rFonts w:cs="Arial"/>
        </w:rPr>
        <w:t>.</w:t>
      </w:r>
    </w:p>
    <w:p w14:paraId="120EC29D" w14:textId="4D1AA2B4" w:rsidR="00BD71C3" w:rsidRDefault="00FC5010" w:rsidP="00185256">
      <w:pPr>
        <w:jc w:val="both"/>
      </w:pPr>
      <w:r>
        <w:rPr>
          <w:rFonts w:cs="Arial"/>
        </w:rPr>
        <w:t>U</w:t>
      </w:r>
      <w:r w:rsidR="006B5C7C">
        <w:rPr>
          <w:rFonts w:cs="Arial"/>
        </w:rPr>
        <w:t xml:space="preserve">rgent </w:t>
      </w:r>
      <w:r>
        <w:rPr>
          <w:rFonts w:cs="Arial"/>
        </w:rPr>
        <w:t xml:space="preserve">steps must be </w:t>
      </w:r>
      <w:r w:rsidR="006B5C7C">
        <w:rPr>
          <w:rFonts w:cs="Arial"/>
        </w:rPr>
        <w:t xml:space="preserve">taken </w:t>
      </w:r>
      <w:r w:rsidR="00E35AE6">
        <w:rPr>
          <w:rFonts w:cs="Arial"/>
        </w:rPr>
        <w:t xml:space="preserve">now to finalise SLAs and pay NPOs. </w:t>
      </w:r>
    </w:p>
    <w:p w14:paraId="261E8C21" w14:textId="4F224D96" w:rsidR="003F2FE9" w:rsidRPr="00F01380" w:rsidRDefault="00A16580" w:rsidP="00185256">
      <w:pPr>
        <w:shd w:val="clear" w:color="auto" w:fill="FFFFFF"/>
        <w:spacing w:after="0" w:line="240" w:lineRule="auto"/>
        <w:jc w:val="both"/>
        <w:rPr>
          <w:rFonts w:ascii="Calibri" w:hAnsi="Calibri" w:cs="Calibri"/>
          <w:i/>
          <w:iCs/>
          <w:sz w:val="20"/>
          <w:szCs w:val="20"/>
        </w:rPr>
      </w:pPr>
      <w:r w:rsidRPr="00F01380">
        <w:rPr>
          <w:rFonts w:ascii="Calibri" w:eastAsia="Times New Roman" w:hAnsi="Calibri" w:cs="Calibri"/>
          <w:i/>
          <w:iCs/>
          <w:color w:val="222222"/>
          <w:kern w:val="0"/>
          <w:sz w:val="20"/>
          <w:szCs w:val="20"/>
          <w:lang w:eastAsia="en-ZA"/>
          <w14:ligatures w14:val="none"/>
        </w:rPr>
        <w:t>*Note: The G</w:t>
      </w:r>
      <w:r w:rsidR="003561B4" w:rsidRPr="00F01380">
        <w:rPr>
          <w:rFonts w:ascii="Calibri" w:eastAsia="Times New Roman" w:hAnsi="Calibri" w:cs="Calibri"/>
          <w:i/>
          <w:iCs/>
          <w:color w:val="222222"/>
          <w:kern w:val="0"/>
          <w:sz w:val="20"/>
          <w:szCs w:val="20"/>
          <w:lang w:eastAsia="en-ZA"/>
          <w14:ligatures w14:val="none"/>
        </w:rPr>
        <w:t>CCC</w:t>
      </w:r>
      <w:r w:rsidRPr="00F01380">
        <w:rPr>
          <w:rFonts w:ascii="Calibri" w:eastAsia="Times New Roman" w:hAnsi="Calibri" w:cs="Calibri"/>
          <w:i/>
          <w:iCs/>
          <w:color w:val="222222"/>
          <w:kern w:val="0"/>
          <w:sz w:val="20"/>
          <w:szCs w:val="20"/>
          <w:lang w:eastAsia="en-ZA"/>
          <w14:ligatures w14:val="none"/>
        </w:rPr>
        <w:t xml:space="preserve"> is a voluntary association of 7</w:t>
      </w:r>
      <w:r w:rsidRPr="00F01380">
        <w:rPr>
          <w:rFonts w:ascii="Calibri" w:eastAsia="Times New Roman" w:hAnsi="Calibri" w:cs="Calibri"/>
          <w:i/>
          <w:iCs/>
          <w:color w:val="222222"/>
          <w:kern w:val="0"/>
          <w:sz w:val="20"/>
          <w:szCs w:val="20"/>
          <w:lang w:eastAsia="en-ZA"/>
          <w14:ligatures w14:val="none"/>
        </w:rPr>
        <w:t>0</w:t>
      </w:r>
      <w:r w:rsidRPr="00F01380">
        <w:rPr>
          <w:rFonts w:ascii="Calibri" w:eastAsia="Times New Roman" w:hAnsi="Calibri" w:cs="Calibri"/>
          <w:i/>
          <w:iCs/>
          <w:color w:val="222222"/>
          <w:kern w:val="0"/>
          <w:sz w:val="20"/>
          <w:szCs w:val="20"/>
          <w:lang w:eastAsia="en-ZA"/>
          <w14:ligatures w14:val="none"/>
        </w:rPr>
        <w:t xml:space="preserve"> NPOs in </w:t>
      </w:r>
      <w:r w:rsidR="008F1119">
        <w:rPr>
          <w:rFonts w:ascii="Calibri" w:eastAsia="Times New Roman" w:hAnsi="Calibri" w:cs="Calibri"/>
          <w:i/>
          <w:iCs/>
          <w:color w:val="222222"/>
          <w:kern w:val="0"/>
          <w:sz w:val="20"/>
          <w:szCs w:val="20"/>
          <w:lang w:eastAsia="en-ZA"/>
          <w14:ligatures w14:val="none"/>
        </w:rPr>
        <w:t xml:space="preserve">Gauteng. Member organisations </w:t>
      </w:r>
      <w:r w:rsidR="002341E4">
        <w:rPr>
          <w:rFonts w:ascii="Calibri" w:eastAsia="Times New Roman" w:hAnsi="Calibri" w:cs="Calibri"/>
          <w:i/>
          <w:iCs/>
          <w:color w:val="222222"/>
          <w:kern w:val="0"/>
          <w:sz w:val="20"/>
          <w:szCs w:val="20"/>
          <w:lang w:eastAsia="en-ZA"/>
          <w14:ligatures w14:val="none"/>
        </w:rPr>
        <w:t xml:space="preserve">services </w:t>
      </w:r>
      <w:r w:rsidR="003F2FE9" w:rsidRPr="00F01380">
        <w:rPr>
          <w:rFonts w:ascii="Calibri" w:hAnsi="Calibri" w:cs="Calibri"/>
          <w:i/>
          <w:iCs/>
          <w:sz w:val="20"/>
          <w:szCs w:val="20"/>
        </w:rPr>
        <w:t>are wide-ranging and include:</w:t>
      </w:r>
    </w:p>
    <w:p w14:paraId="7CF2892E" w14:textId="77777777" w:rsidR="003F2FE9" w:rsidRPr="00F01380" w:rsidRDefault="003F2FE9" w:rsidP="00185256">
      <w:pPr>
        <w:pStyle w:val="ListParagraph"/>
        <w:numPr>
          <w:ilvl w:val="0"/>
          <w:numId w:val="2"/>
        </w:numPr>
        <w:spacing w:after="0" w:line="276" w:lineRule="auto"/>
        <w:jc w:val="both"/>
        <w:rPr>
          <w:rFonts w:ascii="Calibri" w:hAnsi="Calibri" w:cs="Calibri"/>
          <w:i/>
          <w:iCs/>
          <w:color w:val="000000"/>
          <w:sz w:val="20"/>
          <w:szCs w:val="20"/>
        </w:rPr>
      </w:pPr>
      <w:r w:rsidRPr="00F01380">
        <w:rPr>
          <w:rFonts w:ascii="Calibri" w:hAnsi="Calibri" w:cs="Calibri"/>
          <w:i/>
          <w:iCs/>
          <w:sz w:val="20"/>
          <w:szCs w:val="20"/>
        </w:rPr>
        <w:t>psycho-social support to survivors of gendered forms of violence, including shelter</w:t>
      </w:r>
    </w:p>
    <w:p w14:paraId="7F859694" w14:textId="77777777" w:rsidR="003F2FE9" w:rsidRPr="00F01380" w:rsidRDefault="003F2FE9" w:rsidP="00185256">
      <w:pPr>
        <w:pStyle w:val="ListParagraph"/>
        <w:numPr>
          <w:ilvl w:val="0"/>
          <w:numId w:val="2"/>
        </w:numPr>
        <w:spacing w:after="0" w:line="276" w:lineRule="auto"/>
        <w:jc w:val="both"/>
        <w:rPr>
          <w:rFonts w:ascii="Calibri" w:hAnsi="Calibri" w:cs="Calibri"/>
          <w:i/>
          <w:iCs/>
          <w:color w:val="000000"/>
          <w:sz w:val="20"/>
          <w:szCs w:val="20"/>
        </w:rPr>
      </w:pPr>
      <w:r w:rsidRPr="00F01380">
        <w:rPr>
          <w:rFonts w:ascii="Calibri" w:hAnsi="Calibri" w:cs="Calibri"/>
          <w:i/>
          <w:iCs/>
          <w:sz w:val="20"/>
          <w:szCs w:val="20"/>
        </w:rPr>
        <w:t xml:space="preserve">child protection, awareness and early intervention, as well as </w:t>
      </w:r>
      <w:r w:rsidRPr="00F01380">
        <w:rPr>
          <w:rFonts w:ascii="Calibri" w:hAnsi="Calibri" w:cs="Calibri"/>
          <w:i/>
          <w:iCs/>
          <w:color w:val="000000"/>
          <w:sz w:val="20"/>
          <w:szCs w:val="20"/>
        </w:rPr>
        <w:t>the operation of drop-in centres and child and youth care centres</w:t>
      </w:r>
    </w:p>
    <w:p w14:paraId="42EEA91F" w14:textId="109B6B85" w:rsidR="003F2FE9" w:rsidRPr="00F01380" w:rsidRDefault="003F2FE9" w:rsidP="00185256">
      <w:pPr>
        <w:pStyle w:val="ListParagraph"/>
        <w:numPr>
          <w:ilvl w:val="0"/>
          <w:numId w:val="2"/>
        </w:numPr>
        <w:spacing w:after="0" w:line="276" w:lineRule="auto"/>
        <w:jc w:val="both"/>
        <w:rPr>
          <w:rFonts w:ascii="Calibri" w:hAnsi="Calibri" w:cs="Calibri"/>
          <w:i/>
          <w:iCs/>
          <w:color w:val="000000"/>
          <w:sz w:val="20"/>
          <w:szCs w:val="20"/>
        </w:rPr>
      </w:pPr>
      <w:r w:rsidRPr="00F01380">
        <w:rPr>
          <w:rFonts w:ascii="Calibri" w:hAnsi="Calibri" w:cs="Calibri"/>
          <w:i/>
          <w:iCs/>
          <w:sz w:val="20"/>
          <w:szCs w:val="20"/>
        </w:rPr>
        <w:t>residential facilities, home-based care, and other support services to older persons, as well as persons with disabilities</w:t>
      </w:r>
    </w:p>
    <w:p w14:paraId="58DADFC1" w14:textId="77777777" w:rsidR="003F2FE9" w:rsidRPr="00F01380" w:rsidRDefault="003F2FE9" w:rsidP="00185256">
      <w:pPr>
        <w:pStyle w:val="ListParagraph"/>
        <w:numPr>
          <w:ilvl w:val="0"/>
          <w:numId w:val="2"/>
        </w:numPr>
        <w:spacing w:after="0" w:line="276" w:lineRule="auto"/>
        <w:jc w:val="both"/>
        <w:rPr>
          <w:rFonts w:ascii="Calibri" w:hAnsi="Calibri" w:cs="Calibri"/>
          <w:i/>
          <w:iCs/>
          <w:color w:val="000000"/>
          <w:sz w:val="20"/>
          <w:szCs w:val="20"/>
        </w:rPr>
      </w:pPr>
      <w:r w:rsidRPr="00F01380">
        <w:rPr>
          <w:rFonts w:ascii="Calibri" w:hAnsi="Calibri" w:cs="Calibri"/>
          <w:i/>
          <w:iCs/>
          <w:sz w:val="20"/>
          <w:szCs w:val="20"/>
        </w:rPr>
        <w:t xml:space="preserve">prevention, treatment, aftercare, and other support services to people struggling with substance use/misuse </w:t>
      </w:r>
    </w:p>
    <w:p w14:paraId="5FC6D29E" w14:textId="77777777" w:rsidR="003F2FE9" w:rsidRPr="00F01380" w:rsidRDefault="003F2FE9" w:rsidP="00185256">
      <w:pPr>
        <w:pStyle w:val="ListParagraph"/>
        <w:numPr>
          <w:ilvl w:val="0"/>
          <w:numId w:val="2"/>
        </w:numPr>
        <w:spacing w:after="0" w:line="276" w:lineRule="auto"/>
        <w:jc w:val="both"/>
        <w:rPr>
          <w:rFonts w:ascii="Calibri" w:hAnsi="Calibri" w:cs="Calibri"/>
          <w:i/>
          <w:iCs/>
          <w:color w:val="000000"/>
          <w:sz w:val="20"/>
          <w:szCs w:val="20"/>
        </w:rPr>
      </w:pPr>
      <w:r w:rsidRPr="00F01380">
        <w:rPr>
          <w:rFonts w:ascii="Calibri" w:hAnsi="Calibri" w:cs="Calibri"/>
          <w:i/>
          <w:iCs/>
          <w:color w:val="000000"/>
          <w:sz w:val="20"/>
          <w:szCs w:val="20"/>
        </w:rPr>
        <w:t>shelter and psycho-social services to people who are homeless</w:t>
      </w:r>
    </w:p>
    <w:p w14:paraId="698AD9A1" w14:textId="77777777" w:rsidR="003F2FE9" w:rsidRPr="00F01380" w:rsidRDefault="003F2FE9" w:rsidP="00185256">
      <w:pPr>
        <w:pStyle w:val="ListParagraph"/>
        <w:numPr>
          <w:ilvl w:val="0"/>
          <w:numId w:val="2"/>
        </w:numPr>
        <w:spacing w:after="0" w:line="276" w:lineRule="auto"/>
        <w:jc w:val="both"/>
        <w:rPr>
          <w:rFonts w:ascii="Calibri" w:hAnsi="Calibri" w:cs="Calibri"/>
          <w:i/>
          <w:iCs/>
          <w:color w:val="000000"/>
          <w:sz w:val="20"/>
          <w:szCs w:val="20"/>
        </w:rPr>
      </w:pPr>
      <w:r w:rsidRPr="00F01380">
        <w:rPr>
          <w:rFonts w:ascii="Calibri" w:hAnsi="Calibri" w:cs="Calibri"/>
          <w:i/>
          <w:iCs/>
          <w:color w:val="000000"/>
          <w:sz w:val="20"/>
          <w:szCs w:val="20"/>
        </w:rPr>
        <w:t>mental health care services.</w:t>
      </w:r>
    </w:p>
    <w:p w14:paraId="76C101BF" w14:textId="77777777" w:rsidR="00594316" w:rsidRDefault="00594316" w:rsidP="00185256">
      <w:pPr>
        <w:jc w:val="both"/>
        <w:rPr>
          <w:rFonts w:ascii="Calibri" w:eastAsia="Times New Roman" w:hAnsi="Calibri" w:cs="Calibri"/>
          <w:i/>
          <w:iCs/>
          <w:color w:val="222222"/>
          <w:kern w:val="0"/>
          <w:sz w:val="20"/>
          <w:szCs w:val="20"/>
          <w:lang w:eastAsia="en-ZA"/>
          <w14:ligatures w14:val="none"/>
        </w:rPr>
      </w:pPr>
    </w:p>
    <w:p w14:paraId="6AE9C932" w14:textId="064DEE70" w:rsidR="00BD71C3" w:rsidRDefault="002341E4" w:rsidP="00185256">
      <w:pPr>
        <w:jc w:val="both"/>
      </w:pPr>
      <w:r>
        <w:rPr>
          <w:rFonts w:ascii="Calibri" w:eastAsia="Times New Roman" w:hAnsi="Calibri" w:cs="Calibri"/>
          <w:i/>
          <w:iCs/>
          <w:color w:val="222222"/>
          <w:kern w:val="0"/>
          <w:sz w:val="20"/>
          <w:szCs w:val="20"/>
          <w:lang w:eastAsia="en-ZA"/>
          <w14:ligatures w14:val="none"/>
        </w:rPr>
        <w:t xml:space="preserve">The GCCC was </w:t>
      </w:r>
      <w:r w:rsidRPr="00F01380">
        <w:rPr>
          <w:rFonts w:ascii="Calibri" w:eastAsia="Times New Roman" w:hAnsi="Calibri" w:cs="Calibri"/>
          <w:i/>
          <w:iCs/>
          <w:color w:val="222222"/>
          <w:kern w:val="0"/>
          <w:sz w:val="20"/>
          <w:szCs w:val="20"/>
          <w:lang w:eastAsia="en-ZA"/>
          <w14:ligatures w14:val="none"/>
        </w:rPr>
        <w:t xml:space="preserve">formed </w:t>
      </w:r>
      <w:r w:rsidR="00594316">
        <w:rPr>
          <w:rFonts w:ascii="Calibri" w:eastAsia="Times New Roman" w:hAnsi="Calibri" w:cs="Calibri"/>
          <w:i/>
          <w:iCs/>
          <w:color w:val="222222"/>
          <w:kern w:val="0"/>
          <w:sz w:val="20"/>
          <w:szCs w:val="20"/>
          <w:lang w:eastAsia="en-ZA"/>
          <w14:ligatures w14:val="none"/>
        </w:rPr>
        <w:t xml:space="preserve">in 2023 </w:t>
      </w:r>
      <w:r w:rsidRPr="00F01380">
        <w:rPr>
          <w:rFonts w:ascii="Calibri" w:eastAsia="Times New Roman" w:hAnsi="Calibri" w:cs="Calibri"/>
          <w:i/>
          <w:iCs/>
          <w:color w:val="222222"/>
          <w:kern w:val="0"/>
          <w:sz w:val="20"/>
          <w:szCs w:val="20"/>
          <w:lang w:eastAsia="en-ZA"/>
          <w14:ligatures w14:val="none"/>
        </w:rPr>
        <w:t xml:space="preserve">during the crisis caused by the GDSD’s attempt to impose severe budget cuts on NPO social care service. </w:t>
      </w:r>
      <w:r>
        <w:rPr>
          <w:rFonts w:ascii="Calibri" w:eastAsia="Times New Roman" w:hAnsi="Calibri" w:cs="Calibri"/>
          <w:i/>
          <w:iCs/>
          <w:color w:val="222222"/>
          <w:kern w:val="0"/>
          <w:sz w:val="20"/>
          <w:szCs w:val="20"/>
          <w:lang w:eastAsia="en-ZA"/>
          <w14:ligatures w14:val="none"/>
        </w:rPr>
        <w:t xml:space="preserve">Then </w:t>
      </w:r>
      <w:r w:rsidRPr="00F01380">
        <w:rPr>
          <w:rFonts w:ascii="Calibri" w:eastAsia="Times New Roman" w:hAnsi="Calibri" w:cs="Calibri"/>
          <w:i/>
          <w:iCs/>
          <w:color w:val="222222"/>
          <w:kern w:val="0"/>
          <w:sz w:val="20"/>
          <w:szCs w:val="20"/>
          <w:lang w:eastAsia="en-ZA"/>
          <w14:ligatures w14:val="none"/>
        </w:rPr>
        <w:t>GCCC members met with MEC Hlophe on 24 April 2023 to detail the impact of the cuts on organisations’ services.</w:t>
      </w:r>
    </w:p>
    <w:sectPr w:rsidR="00BD71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A4027C"/>
    <w:multiLevelType w:val="hybridMultilevel"/>
    <w:tmpl w:val="086A4302"/>
    <w:lvl w:ilvl="0" w:tplc="1C090001">
      <w:start w:val="1"/>
      <w:numFmt w:val="bullet"/>
      <w:lvlText w:val=""/>
      <w:lvlJc w:val="left"/>
      <w:pPr>
        <w:ind w:left="761" w:hanging="360"/>
      </w:pPr>
      <w:rPr>
        <w:rFonts w:ascii="Symbol" w:hAnsi="Symbol" w:hint="default"/>
      </w:rPr>
    </w:lvl>
    <w:lvl w:ilvl="1" w:tplc="1C090003" w:tentative="1">
      <w:start w:val="1"/>
      <w:numFmt w:val="bullet"/>
      <w:lvlText w:val="o"/>
      <w:lvlJc w:val="left"/>
      <w:pPr>
        <w:ind w:left="1481" w:hanging="360"/>
      </w:pPr>
      <w:rPr>
        <w:rFonts w:ascii="Courier New" w:hAnsi="Courier New" w:cs="Courier New" w:hint="default"/>
      </w:rPr>
    </w:lvl>
    <w:lvl w:ilvl="2" w:tplc="1C090005" w:tentative="1">
      <w:start w:val="1"/>
      <w:numFmt w:val="bullet"/>
      <w:lvlText w:val=""/>
      <w:lvlJc w:val="left"/>
      <w:pPr>
        <w:ind w:left="2201" w:hanging="360"/>
      </w:pPr>
      <w:rPr>
        <w:rFonts w:ascii="Wingdings" w:hAnsi="Wingdings" w:hint="default"/>
      </w:rPr>
    </w:lvl>
    <w:lvl w:ilvl="3" w:tplc="1C090001" w:tentative="1">
      <w:start w:val="1"/>
      <w:numFmt w:val="bullet"/>
      <w:lvlText w:val=""/>
      <w:lvlJc w:val="left"/>
      <w:pPr>
        <w:ind w:left="2921" w:hanging="360"/>
      </w:pPr>
      <w:rPr>
        <w:rFonts w:ascii="Symbol" w:hAnsi="Symbol" w:hint="default"/>
      </w:rPr>
    </w:lvl>
    <w:lvl w:ilvl="4" w:tplc="1C090003" w:tentative="1">
      <w:start w:val="1"/>
      <w:numFmt w:val="bullet"/>
      <w:lvlText w:val="o"/>
      <w:lvlJc w:val="left"/>
      <w:pPr>
        <w:ind w:left="3641" w:hanging="360"/>
      </w:pPr>
      <w:rPr>
        <w:rFonts w:ascii="Courier New" w:hAnsi="Courier New" w:cs="Courier New" w:hint="default"/>
      </w:rPr>
    </w:lvl>
    <w:lvl w:ilvl="5" w:tplc="1C090005" w:tentative="1">
      <w:start w:val="1"/>
      <w:numFmt w:val="bullet"/>
      <w:lvlText w:val=""/>
      <w:lvlJc w:val="left"/>
      <w:pPr>
        <w:ind w:left="4361" w:hanging="360"/>
      </w:pPr>
      <w:rPr>
        <w:rFonts w:ascii="Wingdings" w:hAnsi="Wingdings" w:hint="default"/>
      </w:rPr>
    </w:lvl>
    <w:lvl w:ilvl="6" w:tplc="1C090001" w:tentative="1">
      <w:start w:val="1"/>
      <w:numFmt w:val="bullet"/>
      <w:lvlText w:val=""/>
      <w:lvlJc w:val="left"/>
      <w:pPr>
        <w:ind w:left="5081" w:hanging="360"/>
      </w:pPr>
      <w:rPr>
        <w:rFonts w:ascii="Symbol" w:hAnsi="Symbol" w:hint="default"/>
      </w:rPr>
    </w:lvl>
    <w:lvl w:ilvl="7" w:tplc="1C090003" w:tentative="1">
      <w:start w:val="1"/>
      <w:numFmt w:val="bullet"/>
      <w:lvlText w:val="o"/>
      <w:lvlJc w:val="left"/>
      <w:pPr>
        <w:ind w:left="5801" w:hanging="360"/>
      </w:pPr>
      <w:rPr>
        <w:rFonts w:ascii="Courier New" w:hAnsi="Courier New" w:cs="Courier New" w:hint="default"/>
      </w:rPr>
    </w:lvl>
    <w:lvl w:ilvl="8" w:tplc="1C090005" w:tentative="1">
      <w:start w:val="1"/>
      <w:numFmt w:val="bullet"/>
      <w:lvlText w:val=""/>
      <w:lvlJc w:val="left"/>
      <w:pPr>
        <w:ind w:left="6521" w:hanging="360"/>
      </w:pPr>
      <w:rPr>
        <w:rFonts w:ascii="Wingdings" w:hAnsi="Wingdings" w:hint="default"/>
      </w:rPr>
    </w:lvl>
  </w:abstractNum>
  <w:abstractNum w:abstractNumId="1" w15:restartNumberingAfterBreak="0">
    <w:nsid w:val="4EDC2266"/>
    <w:multiLevelType w:val="hybridMultilevel"/>
    <w:tmpl w:val="AF247796"/>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num w:numId="1" w16cid:durableId="1233151588">
    <w:abstractNumId w:val="1"/>
  </w:num>
  <w:num w:numId="2" w16cid:durableId="766190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1DE"/>
    <w:rsid w:val="0000480E"/>
    <w:rsid w:val="00010BB0"/>
    <w:rsid w:val="00016C56"/>
    <w:rsid w:val="00021981"/>
    <w:rsid w:val="000502EB"/>
    <w:rsid w:val="00050E5A"/>
    <w:rsid w:val="00067BE1"/>
    <w:rsid w:val="000728F7"/>
    <w:rsid w:val="0007721F"/>
    <w:rsid w:val="00084D46"/>
    <w:rsid w:val="00086FB7"/>
    <w:rsid w:val="00090767"/>
    <w:rsid w:val="00093F4C"/>
    <w:rsid w:val="000A1738"/>
    <w:rsid w:val="000C2AC6"/>
    <w:rsid w:val="000C2E1C"/>
    <w:rsid w:val="000C3B0D"/>
    <w:rsid w:val="000D2510"/>
    <w:rsid w:val="000F7030"/>
    <w:rsid w:val="00107529"/>
    <w:rsid w:val="00110D2C"/>
    <w:rsid w:val="00124005"/>
    <w:rsid w:val="001431A4"/>
    <w:rsid w:val="00144921"/>
    <w:rsid w:val="0016525C"/>
    <w:rsid w:val="00171670"/>
    <w:rsid w:val="00176C6A"/>
    <w:rsid w:val="00183A19"/>
    <w:rsid w:val="00185256"/>
    <w:rsid w:val="00193A0A"/>
    <w:rsid w:val="001A2430"/>
    <w:rsid w:val="001A2B1D"/>
    <w:rsid w:val="001B0B45"/>
    <w:rsid w:val="001D0A16"/>
    <w:rsid w:val="001D47C4"/>
    <w:rsid w:val="001F09B6"/>
    <w:rsid w:val="001F54B2"/>
    <w:rsid w:val="001F61C4"/>
    <w:rsid w:val="00205A02"/>
    <w:rsid w:val="002079C4"/>
    <w:rsid w:val="002103DF"/>
    <w:rsid w:val="00213AFA"/>
    <w:rsid w:val="00213D08"/>
    <w:rsid w:val="002150E7"/>
    <w:rsid w:val="00222AD1"/>
    <w:rsid w:val="002341E4"/>
    <w:rsid w:val="00242D2B"/>
    <w:rsid w:val="00251308"/>
    <w:rsid w:val="002515A2"/>
    <w:rsid w:val="002679B9"/>
    <w:rsid w:val="00273FA3"/>
    <w:rsid w:val="002855A2"/>
    <w:rsid w:val="00286A31"/>
    <w:rsid w:val="002B5149"/>
    <w:rsid w:val="002B5E8F"/>
    <w:rsid w:val="002B66FC"/>
    <w:rsid w:val="002C1C6A"/>
    <w:rsid w:val="002D1597"/>
    <w:rsid w:val="002D3F76"/>
    <w:rsid w:val="002E311C"/>
    <w:rsid w:val="002E7685"/>
    <w:rsid w:val="0030475E"/>
    <w:rsid w:val="00305624"/>
    <w:rsid w:val="003101BB"/>
    <w:rsid w:val="003104C0"/>
    <w:rsid w:val="003111F0"/>
    <w:rsid w:val="00314C6B"/>
    <w:rsid w:val="00321AAC"/>
    <w:rsid w:val="0032360D"/>
    <w:rsid w:val="0032414A"/>
    <w:rsid w:val="00333553"/>
    <w:rsid w:val="00336704"/>
    <w:rsid w:val="00346A4F"/>
    <w:rsid w:val="003561B4"/>
    <w:rsid w:val="00362BC9"/>
    <w:rsid w:val="00370DD7"/>
    <w:rsid w:val="0037281C"/>
    <w:rsid w:val="00377843"/>
    <w:rsid w:val="0038621D"/>
    <w:rsid w:val="003A5E2E"/>
    <w:rsid w:val="003B11BD"/>
    <w:rsid w:val="003B1F52"/>
    <w:rsid w:val="003B6534"/>
    <w:rsid w:val="003C012C"/>
    <w:rsid w:val="003C04F1"/>
    <w:rsid w:val="003C7ECE"/>
    <w:rsid w:val="003D61C9"/>
    <w:rsid w:val="003E32CF"/>
    <w:rsid w:val="003F2FE9"/>
    <w:rsid w:val="004012D4"/>
    <w:rsid w:val="00401341"/>
    <w:rsid w:val="0041442A"/>
    <w:rsid w:val="00420BB0"/>
    <w:rsid w:val="0042537C"/>
    <w:rsid w:val="00426366"/>
    <w:rsid w:val="00435652"/>
    <w:rsid w:val="00436206"/>
    <w:rsid w:val="004377D4"/>
    <w:rsid w:val="00462A85"/>
    <w:rsid w:val="00472F23"/>
    <w:rsid w:val="00476A57"/>
    <w:rsid w:val="0047779E"/>
    <w:rsid w:val="00481E43"/>
    <w:rsid w:val="004852FD"/>
    <w:rsid w:val="00490289"/>
    <w:rsid w:val="00495F32"/>
    <w:rsid w:val="004A1A07"/>
    <w:rsid w:val="004A352D"/>
    <w:rsid w:val="004A3C90"/>
    <w:rsid w:val="004B3041"/>
    <w:rsid w:val="004B5049"/>
    <w:rsid w:val="004B74AA"/>
    <w:rsid w:val="004C3740"/>
    <w:rsid w:val="004C5DD2"/>
    <w:rsid w:val="004F069F"/>
    <w:rsid w:val="004F30D2"/>
    <w:rsid w:val="004F56E3"/>
    <w:rsid w:val="00516338"/>
    <w:rsid w:val="00521909"/>
    <w:rsid w:val="00525003"/>
    <w:rsid w:val="005360B7"/>
    <w:rsid w:val="00554CA9"/>
    <w:rsid w:val="0055680C"/>
    <w:rsid w:val="00573C6B"/>
    <w:rsid w:val="00594316"/>
    <w:rsid w:val="005A627D"/>
    <w:rsid w:val="005A66D5"/>
    <w:rsid w:val="005B0CF0"/>
    <w:rsid w:val="005B4A7D"/>
    <w:rsid w:val="005C3719"/>
    <w:rsid w:val="005C66D5"/>
    <w:rsid w:val="005E1B9B"/>
    <w:rsid w:val="005F1968"/>
    <w:rsid w:val="005F3EE3"/>
    <w:rsid w:val="005F56A4"/>
    <w:rsid w:val="0061067E"/>
    <w:rsid w:val="006121F1"/>
    <w:rsid w:val="006242C4"/>
    <w:rsid w:val="006319E7"/>
    <w:rsid w:val="00631D7A"/>
    <w:rsid w:val="00635746"/>
    <w:rsid w:val="00647537"/>
    <w:rsid w:val="00654038"/>
    <w:rsid w:val="00655739"/>
    <w:rsid w:val="00656F31"/>
    <w:rsid w:val="00661DA2"/>
    <w:rsid w:val="006973C6"/>
    <w:rsid w:val="00697DFA"/>
    <w:rsid w:val="006A1AEB"/>
    <w:rsid w:val="006B282F"/>
    <w:rsid w:val="006B3D3B"/>
    <w:rsid w:val="006B5C7C"/>
    <w:rsid w:val="006C0DD8"/>
    <w:rsid w:val="006C2F91"/>
    <w:rsid w:val="006E2BB3"/>
    <w:rsid w:val="006F104D"/>
    <w:rsid w:val="006F29C7"/>
    <w:rsid w:val="0071766B"/>
    <w:rsid w:val="00722F1E"/>
    <w:rsid w:val="00726330"/>
    <w:rsid w:val="00730498"/>
    <w:rsid w:val="007362E4"/>
    <w:rsid w:val="00763A6A"/>
    <w:rsid w:val="00765B8E"/>
    <w:rsid w:val="007719C5"/>
    <w:rsid w:val="0077791A"/>
    <w:rsid w:val="00787DB1"/>
    <w:rsid w:val="007912D9"/>
    <w:rsid w:val="0079527B"/>
    <w:rsid w:val="007A55A2"/>
    <w:rsid w:val="007C11DE"/>
    <w:rsid w:val="007D07E9"/>
    <w:rsid w:val="007E514D"/>
    <w:rsid w:val="007F0108"/>
    <w:rsid w:val="007F266F"/>
    <w:rsid w:val="008103F0"/>
    <w:rsid w:val="008228A3"/>
    <w:rsid w:val="00824D90"/>
    <w:rsid w:val="00830AAD"/>
    <w:rsid w:val="00844BAC"/>
    <w:rsid w:val="008467D9"/>
    <w:rsid w:val="00847BC9"/>
    <w:rsid w:val="0085174E"/>
    <w:rsid w:val="0085294D"/>
    <w:rsid w:val="00857305"/>
    <w:rsid w:val="00857782"/>
    <w:rsid w:val="0087651C"/>
    <w:rsid w:val="00881E75"/>
    <w:rsid w:val="0088325D"/>
    <w:rsid w:val="00885F3E"/>
    <w:rsid w:val="008B6975"/>
    <w:rsid w:val="008C451D"/>
    <w:rsid w:val="008C5F0B"/>
    <w:rsid w:val="008C600A"/>
    <w:rsid w:val="008D3EB4"/>
    <w:rsid w:val="008D5907"/>
    <w:rsid w:val="008E46A2"/>
    <w:rsid w:val="008F1119"/>
    <w:rsid w:val="008F700B"/>
    <w:rsid w:val="00903822"/>
    <w:rsid w:val="00903FF4"/>
    <w:rsid w:val="00906743"/>
    <w:rsid w:val="00915E4F"/>
    <w:rsid w:val="009217EF"/>
    <w:rsid w:val="009223D8"/>
    <w:rsid w:val="00931ADA"/>
    <w:rsid w:val="009457AB"/>
    <w:rsid w:val="00947AC6"/>
    <w:rsid w:val="0096489D"/>
    <w:rsid w:val="00975122"/>
    <w:rsid w:val="00980027"/>
    <w:rsid w:val="009828A4"/>
    <w:rsid w:val="009829CB"/>
    <w:rsid w:val="00982D1A"/>
    <w:rsid w:val="00983E70"/>
    <w:rsid w:val="00985A1F"/>
    <w:rsid w:val="00987EB9"/>
    <w:rsid w:val="00991DB8"/>
    <w:rsid w:val="009A2C0B"/>
    <w:rsid w:val="009A4CD4"/>
    <w:rsid w:val="009B2150"/>
    <w:rsid w:val="009D1753"/>
    <w:rsid w:val="009D399E"/>
    <w:rsid w:val="009D542B"/>
    <w:rsid w:val="009E18D1"/>
    <w:rsid w:val="009F45EF"/>
    <w:rsid w:val="009F491D"/>
    <w:rsid w:val="00A03B37"/>
    <w:rsid w:val="00A0464E"/>
    <w:rsid w:val="00A12120"/>
    <w:rsid w:val="00A15030"/>
    <w:rsid w:val="00A16203"/>
    <w:rsid w:val="00A16580"/>
    <w:rsid w:val="00A22253"/>
    <w:rsid w:val="00A239FE"/>
    <w:rsid w:val="00A24987"/>
    <w:rsid w:val="00A333D9"/>
    <w:rsid w:val="00A4434C"/>
    <w:rsid w:val="00A5322A"/>
    <w:rsid w:val="00A57435"/>
    <w:rsid w:val="00A61E29"/>
    <w:rsid w:val="00A65660"/>
    <w:rsid w:val="00A6613F"/>
    <w:rsid w:val="00A74BBC"/>
    <w:rsid w:val="00A75B3F"/>
    <w:rsid w:val="00A87138"/>
    <w:rsid w:val="00A95425"/>
    <w:rsid w:val="00AA09E6"/>
    <w:rsid w:val="00AA510D"/>
    <w:rsid w:val="00AC5664"/>
    <w:rsid w:val="00AC57F1"/>
    <w:rsid w:val="00AC7410"/>
    <w:rsid w:val="00AD6D5F"/>
    <w:rsid w:val="00AE2CDE"/>
    <w:rsid w:val="00B0313F"/>
    <w:rsid w:val="00B03508"/>
    <w:rsid w:val="00B15B2F"/>
    <w:rsid w:val="00B16F81"/>
    <w:rsid w:val="00B25BF0"/>
    <w:rsid w:val="00B268B4"/>
    <w:rsid w:val="00B27B72"/>
    <w:rsid w:val="00B367BB"/>
    <w:rsid w:val="00B379B8"/>
    <w:rsid w:val="00B40415"/>
    <w:rsid w:val="00B4164C"/>
    <w:rsid w:val="00B41781"/>
    <w:rsid w:val="00B5139D"/>
    <w:rsid w:val="00B65CA8"/>
    <w:rsid w:val="00B84FC1"/>
    <w:rsid w:val="00B91C4C"/>
    <w:rsid w:val="00B94287"/>
    <w:rsid w:val="00BB01CA"/>
    <w:rsid w:val="00BC46CA"/>
    <w:rsid w:val="00BD29CB"/>
    <w:rsid w:val="00BD3FF6"/>
    <w:rsid w:val="00BD5371"/>
    <w:rsid w:val="00BD71C3"/>
    <w:rsid w:val="00BF0973"/>
    <w:rsid w:val="00BF4E76"/>
    <w:rsid w:val="00BF7C1D"/>
    <w:rsid w:val="00C14B1B"/>
    <w:rsid w:val="00C16E67"/>
    <w:rsid w:val="00C17D6C"/>
    <w:rsid w:val="00C25068"/>
    <w:rsid w:val="00C339DE"/>
    <w:rsid w:val="00C46A44"/>
    <w:rsid w:val="00C56125"/>
    <w:rsid w:val="00C66CB8"/>
    <w:rsid w:val="00C70A29"/>
    <w:rsid w:val="00C7379A"/>
    <w:rsid w:val="00C76127"/>
    <w:rsid w:val="00C82426"/>
    <w:rsid w:val="00C90785"/>
    <w:rsid w:val="00C92E8A"/>
    <w:rsid w:val="00CA1F80"/>
    <w:rsid w:val="00CA3147"/>
    <w:rsid w:val="00CB406C"/>
    <w:rsid w:val="00CC5F7F"/>
    <w:rsid w:val="00CD2502"/>
    <w:rsid w:val="00CE1FBB"/>
    <w:rsid w:val="00CE39C2"/>
    <w:rsid w:val="00CF11FF"/>
    <w:rsid w:val="00CF46F5"/>
    <w:rsid w:val="00D2397F"/>
    <w:rsid w:val="00D250A5"/>
    <w:rsid w:val="00D33CF9"/>
    <w:rsid w:val="00D56F0B"/>
    <w:rsid w:val="00D65E21"/>
    <w:rsid w:val="00D82BEF"/>
    <w:rsid w:val="00D85A17"/>
    <w:rsid w:val="00DA0E59"/>
    <w:rsid w:val="00DA454F"/>
    <w:rsid w:val="00DA6548"/>
    <w:rsid w:val="00DC67CA"/>
    <w:rsid w:val="00DD296D"/>
    <w:rsid w:val="00DD7576"/>
    <w:rsid w:val="00DF0B6C"/>
    <w:rsid w:val="00DF4022"/>
    <w:rsid w:val="00DF4F9B"/>
    <w:rsid w:val="00E10785"/>
    <w:rsid w:val="00E1457E"/>
    <w:rsid w:val="00E170E1"/>
    <w:rsid w:val="00E23140"/>
    <w:rsid w:val="00E354FF"/>
    <w:rsid w:val="00E35AE6"/>
    <w:rsid w:val="00E8569C"/>
    <w:rsid w:val="00E86090"/>
    <w:rsid w:val="00E953BA"/>
    <w:rsid w:val="00EB0A95"/>
    <w:rsid w:val="00ED47AD"/>
    <w:rsid w:val="00ED54B1"/>
    <w:rsid w:val="00EE2EE7"/>
    <w:rsid w:val="00EF0DAF"/>
    <w:rsid w:val="00EF3A0C"/>
    <w:rsid w:val="00EF5B9F"/>
    <w:rsid w:val="00EF737D"/>
    <w:rsid w:val="00EF782A"/>
    <w:rsid w:val="00F01380"/>
    <w:rsid w:val="00F113F3"/>
    <w:rsid w:val="00F22238"/>
    <w:rsid w:val="00F2742F"/>
    <w:rsid w:val="00F34483"/>
    <w:rsid w:val="00F41E0C"/>
    <w:rsid w:val="00F42DE7"/>
    <w:rsid w:val="00F46590"/>
    <w:rsid w:val="00F47FF4"/>
    <w:rsid w:val="00F501CE"/>
    <w:rsid w:val="00F54431"/>
    <w:rsid w:val="00F773E3"/>
    <w:rsid w:val="00F93AAD"/>
    <w:rsid w:val="00FA723F"/>
    <w:rsid w:val="00FB71B9"/>
    <w:rsid w:val="00FC5010"/>
    <w:rsid w:val="00FC5909"/>
    <w:rsid w:val="00FE5698"/>
    <w:rsid w:val="00FE7A12"/>
    <w:rsid w:val="00FF3EB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9A2F5"/>
  <w15:chartTrackingRefBased/>
  <w15:docId w15:val="{D959A86D-68ED-4E06-B4E2-1EE22700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11D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C11D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C11D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C11D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C11D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C11D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C11D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C11D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C11D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11D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C11D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C11D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C11D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C11D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C11D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C11D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C11D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C11DE"/>
    <w:rPr>
      <w:rFonts w:eastAsiaTheme="majorEastAsia" w:cstheme="majorBidi"/>
      <w:color w:val="272727" w:themeColor="text1" w:themeTint="D8"/>
    </w:rPr>
  </w:style>
  <w:style w:type="paragraph" w:styleId="Title">
    <w:name w:val="Title"/>
    <w:basedOn w:val="Normal"/>
    <w:next w:val="Normal"/>
    <w:link w:val="TitleChar"/>
    <w:uiPriority w:val="10"/>
    <w:qFormat/>
    <w:rsid w:val="007C11D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11D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C11D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C11D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C11DE"/>
    <w:pPr>
      <w:spacing w:before="160"/>
      <w:jc w:val="center"/>
    </w:pPr>
    <w:rPr>
      <w:i/>
      <w:iCs/>
      <w:color w:val="404040" w:themeColor="text1" w:themeTint="BF"/>
    </w:rPr>
  </w:style>
  <w:style w:type="character" w:customStyle="1" w:styleId="QuoteChar">
    <w:name w:val="Quote Char"/>
    <w:basedOn w:val="DefaultParagraphFont"/>
    <w:link w:val="Quote"/>
    <w:uiPriority w:val="29"/>
    <w:rsid w:val="007C11DE"/>
    <w:rPr>
      <w:i/>
      <w:iCs/>
      <w:color w:val="404040" w:themeColor="text1" w:themeTint="BF"/>
    </w:rPr>
  </w:style>
  <w:style w:type="paragraph" w:styleId="ListParagraph">
    <w:name w:val="List Paragraph"/>
    <w:basedOn w:val="Normal"/>
    <w:uiPriority w:val="34"/>
    <w:qFormat/>
    <w:rsid w:val="007C11DE"/>
    <w:pPr>
      <w:ind w:left="720"/>
      <w:contextualSpacing/>
    </w:pPr>
  </w:style>
  <w:style w:type="character" w:styleId="IntenseEmphasis">
    <w:name w:val="Intense Emphasis"/>
    <w:basedOn w:val="DefaultParagraphFont"/>
    <w:uiPriority w:val="21"/>
    <w:qFormat/>
    <w:rsid w:val="007C11DE"/>
    <w:rPr>
      <w:i/>
      <w:iCs/>
      <w:color w:val="0F4761" w:themeColor="accent1" w:themeShade="BF"/>
    </w:rPr>
  </w:style>
  <w:style w:type="paragraph" w:styleId="IntenseQuote">
    <w:name w:val="Intense Quote"/>
    <w:basedOn w:val="Normal"/>
    <w:next w:val="Normal"/>
    <w:link w:val="IntenseQuoteChar"/>
    <w:uiPriority w:val="30"/>
    <w:qFormat/>
    <w:rsid w:val="007C11D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C11DE"/>
    <w:rPr>
      <w:i/>
      <w:iCs/>
      <w:color w:val="0F4761" w:themeColor="accent1" w:themeShade="BF"/>
    </w:rPr>
  </w:style>
  <w:style w:type="character" w:styleId="IntenseReference">
    <w:name w:val="Intense Reference"/>
    <w:basedOn w:val="DefaultParagraphFont"/>
    <w:uiPriority w:val="32"/>
    <w:qFormat/>
    <w:rsid w:val="007C11DE"/>
    <w:rPr>
      <w:b/>
      <w:bCs/>
      <w:smallCaps/>
      <w:color w:val="0F4761" w:themeColor="accent1" w:themeShade="BF"/>
      <w:spacing w:val="5"/>
    </w:rPr>
  </w:style>
  <w:style w:type="paragraph" w:customStyle="1" w:styleId="Default">
    <w:name w:val="Default"/>
    <w:rsid w:val="00AC7410"/>
    <w:pPr>
      <w:autoSpaceDE w:val="0"/>
      <w:autoSpaceDN w:val="0"/>
      <w:adjustRightInd w:val="0"/>
      <w:spacing w:after="0" w:line="240" w:lineRule="auto"/>
    </w:pPr>
    <w:rPr>
      <w:rFonts w:ascii="Arial" w:hAnsi="Arial" w:cs="Arial"/>
      <w:color w:val="000000"/>
      <w:kern w:val="0"/>
      <w:sz w:val="24"/>
      <w:szCs w:val="24"/>
    </w:rPr>
  </w:style>
  <w:style w:type="table" w:styleId="TableGrid">
    <w:name w:val="Table Grid"/>
    <w:basedOn w:val="TableNormal"/>
    <w:uiPriority w:val="39"/>
    <w:rsid w:val="00CC5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Addressee">
    <w:name w:val="WW_Addressee"/>
    <w:basedOn w:val="Normal"/>
    <w:rsid w:val="00CB406C"/>
    <w:pPr>
      <w:spacing w:after="0" w:line="240" w:lineRule="auto"/>
      <w:contextualSpacing/>
    </w:pPr>
    <w:rPr>
      <w:rFonts w:ascii="Arial" w:eastAsia="Times New Roman" w:hAnsi="Arial" w:cs="Times New Roman"/>
      <w:kern w:val="0"/>
      <w:szCs w:val="24"/>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Vetten</dc:creator>
  <cp:keywords/>
  <dc:description/>
  <cp:lastModifiedBy>Lisa Vetten</cp:lastModifiedBy>
  <cp:revision>26</cp:revision>
  <dcterms:created xsi:type="dcterms:W3CDTF">2024-05-09T10:58:00Z</dcterms:created>
  <dcterms:modified xsi:type="dcterms:W3CDTF">2024-05-09T12:21:00Z</dcterms:modified>
</cp:coreProperties>
</file>